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January 2020</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SfXT5AcUUjAuA785UtcYGS-utk9rYE4W32tvmsAOyQWvugq7dfnBicWuXSInL7VMYQv-uHvG6JceEYKEbST4ZT0XOaIZNK5e3EmKjjbZtYRqQHXlbxyEbtG1kU7WuTg_Bcvq3K9.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the Educating Girls brief</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7165"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Educating girls means fewer child marriages and greater voluntary use of modern #familyplanning methods--all of which lead to better health outcomes.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"https://www.fphighimpactpractices.org/briefs/educating-girls/"</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https://www.fphighimpactpractices.org/briefs/educating-girls/</w:t>
            </w:r>
            <w:r>
              <w:rPr>
                <w:rFonts w:ascii="Arial" w:cs="Arial" w:hAnsi="Arial" w:eastAsia="Arial"/>
                <w:sz w:val="29"/>
                <w:szCs w:val="29"/>
                <w:rtl w:val="0"/>
              </w:rPr>
              <w:fldChar w:fldCharType="end" w:fldLock="0"/>
            </w:r>
          </w:p>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#HIPs4FP #educationday</w:t>
            </w:r>
          </w:p>
          <w:p>
            <w:pPr>
              <w:pStyle w:val="Table Style 2"/>
              <w:bidi w:val="0"/>
              <w:spacing w:line="280" w:lineRule="atLeast"/>
              <w:ind w:left="0" w:right="0" w:firstLine="0"/>
              <w:jc w:val="left"/>
              <w:rPr>
                <w:rStyle w:val="None"/>
                <w:rFonts w:ascii="Times Roman" w:cs="Times Roman" w:hAnsi="Times Roman" w:eastAsia="Times Roman"/>
                <w:sz w:val="24"/>
                <w:szCs w:val="24"/>
                <w:shd w:val="clear" w:color="auto" w:fill="ffffff"/>
                <w:rtl w:val="0"/>
              </w:rPr>
            </w:pPr>
          </w:p>
          <w:p>
            <w:pPr>
              <w:pStyle w:val="Table Style 2"/>
              <w:bidi w:val="0"/>
              <w:spacing w:line="340" w:lineRule="atLeast"/>
              <w:ind w:left="0" w:right="0" w:firstLine="0"/>
              <w:jc w:val="left"/>
              <w:rPr>
                <w:rtl w:val="0"/>
              </w:rPr>
            </w:pPr>
            <w:r>
              <w:rPr>
                <w:rStyle w:val="None"/>
                <w:rFonts w:ascii="Arial" w:cs="Arial" w:hAnsi="Arial" w:eastAsia="Arial"/>
                <w:sz w:val="29"/>
                <w:szCs w:val="29"/>
                <w:shd w:val="clear" w:color="auto" w:fill="ffffff"/>
                <w:rtl w:val="0"/>
              </w:rPr>
              <w:drawing xmlns:a="http://schemas.openxmlformats.org/drawingml/2006/main">
                <wp:inline distT="0" distB="0" distL="0" distR="0">
                  <wp:extent cx="5752100" cy="324015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53KEZlyasCCU676fFIN44XK8N8L6IT52AYrWjsUiNP9ZJ0cGBsRJzLZYFZTWTiY8Zy6eHCUMBaCUGOywWXZz7LzTBF2cALHzwRej8uqk7DyKSviF_TMmuZJmWVUYEzryzTFGELk.png"/>
                          <pic:cNvPicPr>
                            <a:picLocks noChangeAspect="1"/>
                          </pic:cNvPicPr>
                        </pic:nvPicPr>
                        <pic:blipFill>
                          <a:blip r:embed="rId5">
                            <a:extLst/>
                          </a:blip>
                          <a:stretch>
                            <a:fillRect/>
                          </a:stretch>
                        </pic:blipFill>
                        <pic:spPr>
                          <a:xfrm>
                            <a:off x="0" y="0"/>
                            <a:ext cx="5752100" cy="3240159"/>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January includes the Intl Day of Education. Keeping girls in school and educating them on #familyplanning is a High Impact Practice that benefits children, families, and communities.</w:t>
            </w:r>
          </w:p>
          <w:p>
            <w:pPr>
              <w:pStyle w:val="Table Style 2"/>
              <w:bidi w:val="0"/>
              <w:spacing w:line="340" w:lineRule="atLeast"/>
              <w:ind w:left="0" w:right="0" w:firstLine="0"/>
              <w:jc w:val="left"/>
              <w:rPr>
                <w:rtl w:val="0"/>
              </w:rPr>
            </w:pP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instrText xml:space="preserve"> HYPERLINK "https://www.fphighimpactpractices.org/briefs/educating-girls/"</w:instrText>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separate" w:fldLock="0"/>
            </w:r>
            <w:r>
              <w:rPr>
                <w:rStyle w:val="Hyperlink.1"/>
                <w:rFonts w:ascii="Arial" w:hAnsi="Arial"/>
                <w:outline w:val="0"/>
                <w:color w:val="1155cc"/>
                <w:sz w:val="29"/>
                <w:szCs w:val="29"/>
                <w:u w:val="single"/>
                <w:shd w:val="clear" w:color="auto" w:fill="ffffff"/>
                <w:rtl w:val="0"/>
                <w:lang w:val="en-US"/>
                <w14:textFill>
                  <w14:solidFill>
                    <w14:srgbClr w14:val="1155CC"/>
                  </w14:solidFill>
                </w14:textFill>
              </w:rPr>
              <w:t>https://www.fphighimpactpractices.org/briefs/educating-girls/</w:t>
            </w:r>
            <w:r>
              <w:rPr>
                <w:rFonts w:ascii="Arial" w:cs="Arial" w:hAnsi="Arial" w:eastAsia="Arial"/>
                <w:outline w:val="0"/>
                <w:color w:val="1155cc"/>
                <w:sz w:val="29"/>
                <w:szCs w:val="29"/>
                <w:u w:val="single"/>
                <w:shd w:val="clear" w:color="auto" w:fill="ffffff"/>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#educationday</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Style w:val="None"/>
                <w:rFonts w:ascii="Arial" w:hAnsi="Arial"/>
                <w:sz w:val="29"/>
                <w:szCs w:val="29"/>
                <w:shd w:val="clear" w:color="auto" w:fill="ffffff"/>
                <w:rtl w:val="0"/>
                <w:lang w:val="en-US"/>
              </w:rPr>
              <w:t xml:space="preserve">With each year of education, earning power increases by 10%--and that adds up. Learn why keeping girls in school is a #familyplanning High Impact Practice: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"https://www.fphighimpactpractices.org/briefs/educating-girls/"</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https://www.fphighimpactpractices.org/briefs/educating-girls/</w:t>
            </w:r>
            <w:r>
              <w:rPr>
                <w:rFonts w:ascii="Arial" w:cs="Arial" w:hAnsi="Arial" w:eastAsia="Arial"/>
                <w:sz w:val="29"/>
                <w:szCs w:val="29"/>
                <w:rtl w:val="0"/>
              </w:rPr>
              <w:fldChar w:fldCharType="end" w:fldLock="0"/>
            </w:r>
            <w:r>
              <w:rPr>
                <w:rStyle w:val="None"/>
                <w:rFonts w:ascii="Arial" w:hAnsi="Arial"/>
                <w:sz w:val="29"/>
                <w:szCs w:val="29"/>
                <w:shd w:val="clear" w:color="auto" w:fill="ffffff"/>
                <w:rtl w:val="0"/>
                <w:lang w:val="en-US"/>
              </w:rPr>
              <w:t xml:space="preserve"> #HIPs4FP #educationday</w:t>
            </w:r>
          </w:p>
        </w:tc>
      </w:tr>
      <w:tr>
        <w:tblPrEx>
          <w:shd w:val="clear" w:color="auto" w:fill="auto"/>
        </w:tblPrEx>
        <w:trPr>
          <w:trHeight w:val="8366"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Community engagement, economic incentives, better school environments, and access to #familyplanning can all help keep girls in school:</w:t>
            </w:r>
          </w:p>
          <w:p>
            <w:pPr>
              <w:pStyle w:val="Table Style 2"/>
              <w:bidi w:val="0"/>
              <w:spacing w:line="400" w:lineRule="atLeast"/>
              <w:ind w:left="0" w:right="0" w:firstLine="0"/>
              <w:jc w:val="left"/>
              <w:rPr>
                <w:rStyle w:val="None"/>
                <w:rFonts w:ascii="Times Roman" w:cs="Times Roman" w:hAnsi="Times Roman" w:eastAsia="Times Roman"/>
                <w:outline w:val="0"/>
                <w:color w:val="000000"/>
                <w:sz w:val="24"/>
                <w:szCs w:val="24"/>
                <w:u w:val="none"/>
                <w:shd w:val="clear" w:color="auto" w:fill="ffffff"/>
                <w:rtl w:val="0"/>
                <w14:textFill>
                  <w14:solidFill>
                    <w14:srgbClr w14:val="000000"/>
                  </w14:solidFill>
                </w14:textFill>
              </w:rPr>
            </w:pPr>
            <w:r>
              <w:rPr>
                <w:rStyle w:val="Hyperlink.2"/>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2"/>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"https://www.fphighimpactpractices.org/briefs/educating-girls/"</w:instrText>
            </w:r>
            <w:r>
              <w:rPr>
                <w:rStyle w:val="Hyperlink.2"/>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2"/>
                <w:rFonts w:ascii="Arial" w:hAnsi="Arial"/>
                <w:outline w:val="0"/>
                <w:color w:val="1155cc"/>
                <w:sz w:val="29"/>
                <w:szCs w:val="29"/>
                <w:u w:val="single"/>
                <w:rtl w:val="0"/>
                <w:lang w:val="en-US"/>
                <w14:textFill>
                  <w14:solidFill>
                    <w14:srgbClr w14:val="1155CC"/>
                  </w14:solidFill>
                </w14:textFill>
              </w:rPr>
              <w:t>https://www.fphighimpactpractices.org/briefs/educating-girls/</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#educationday</w:t>
            </w:r>
          </w:p>
          <w:p>
            <w:pPr>
              <w:pStyle w:val="Table Style 2"/>
              <w:bidi w:val="0"/>
              <w:spacing w:line="280" w:lineRule="atLeast"/>
              <w:ind w:left="0" w:right="0" w:firstLine="0"/>
              <w:jc w:val="left"/>
              <w:rPr>
                <w:rStyle w:val="Hyperlink.2"/>
                <w:rFonts w:ascii="Times Roman" w:cs="Times Roman" w:hAnsi="Times Roman" w:eastAsia="Times Roman"/>
                <w:sz w:val="24"/>
                <w:szCs w:val="24"/>
                <w:rtl w:val="0"/>
              </w:rPr>
            </w:pPr>
          </w:p>
          <w:p>
            <w:pPr>
              <w:pStyle w:val="Table Style 2"/>
              <w:bidi w:val="0"/>
              <w:spacing w:line="400" w:lineRule="atLeast"/>
              <w:ind w:left="0" w:right="0" w:firstLine="0"/>
              <w:jc w:val="left"/>
              <w:rPr>
                <w:rtl w:val="0"/>
              </w:rPr>
            </w:pPr>
            <w:r>
              <w:rPr>
                <w:rStyle w:val="Hyperlink.2"/>
                <w:rFonts w:ascii="Arial" w:cs="Arial" w:hAnsi="Arial" w:eastAsia="Arial"/>
                <w:sz w:val="29"/>
                <w:szCs w:val="29"/>
                <w:rtl w:val="0"/>
              </w:rPr>
              <w:drawing xmlns:a="http://schemas.openxmlformats.org/drawingml/2006/main">
                <wp:inline distT="0" distB="0" distL="0" distR="0">
                  <wp:extent cx="5752100" cy="381226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ZyRkNDocs3dUsW5W1cx220XKUI_slXAAVow7_ipAozFHf0JBoylSuDOZJ9GlA01U0yYda21XjqYmvDflDgo89e4ZlWurlDXxPc7y5MS-yrEwqm0ociTT4XvxL0MgRbzXVMb5zkY6.jpg"/>
                          <pic:cNvPicPr>
                            <a:picLocks noChangeAspect="1"/>
                          </pic:cNvPicPr>
                        </pic:nvPicPr>
                        <pic:blipFill>
                          <a:blip r:embed="rId6">
                            <a:extLst/>
                          </a:blip>
                          <a:stretch>
                            <a:fillRect/>
                          </a:stretch>
                        </pic:blipFill>
                        <pic:spPr>
                          <a:xfrm>
                            <a:off x="0" y="0"/>
                            <a:ext cx="5752100" cy="3812264"/>
                          </a:xfrm>
                          <a:prstGeom prst="rect">
                            <a:avLst/>
                          </a:prstGeom>
                          <a:ln w="12700" cap="flat">
                            <a:noFill/>
                            <a:miter lim="400000"/>
                          </a:ln>
                          <a:effectLst/>
                        </pic:spPr>
                      </pic:pic>
                    </a:graphicData>
                  </a:graphic>
                </wp:inline>
              </w:drawing>
            </w:r>
          </w:p>
        </w:tc>
      </w:tr>
      <w:tr>
        <w:tblPrEx>
          <w:shd w:val="clear" w:color="auto" w:fill="auto"/>
        </w:tblPrEx>
        <w:trPr>
          <w:trHeight w:val="169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Style w:val="Hyperlink.2"/>
                <w:rFonts w:ascii="Arial" w:hAnsi="Arial"/>
                <w:sz w:val="29"/>
                <w:szCs w:val="29"/>
                <w:rtl w:val="0"/>
                <w:lang w:val="en-US"/>
              </w:rPr>
              <w:t>Free uniforms in Kenya, cash transfers in Malawi: learn about the investments that help keep girls in school, contributing to lower dropout and unplanned pregnancy rates:</w:t>
            </w:r>
          </w:p>
          <w:p>
            <w:pPr>
              <w:pStyle w:val="Table Style 2"/>
              <w:bidi w:val="0"/>
              <w:spacing w:line="340" w:lineRule="atLeast"/>
              <w:ind w:left="0" w:right="0" w:firstLine="0"/>
              <w:jc w:val="left"/>
              <w:rPr>
                <w:rtl w:val="0"/>
              </w:rPr>
            </w:pPr>
            <w:r>
              <w:rPr>
                <w:rStyle w:val="Hyperlink.2"/>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2"/>
                <w:rFonts w:ascii="Arial" w:cs="Arial" w:hAnsi="Arial" w:eastAsia="Arial"/>
                <w:outline w:val="0"/>
                <w:color w:val="1155cc"/>
                <w:sz w:val="29"/>
                <w:szCs w:val="29"/>
                <w:u w:val="single"/>
                <w:rtl w:val="0"/>
                <w14:textFill>
                  <w14:solidFill>
                    <w14:srgbClr w14:val="1155CC"/>
                  </w14:solidFill>
                </w14:textFill>
              </w:rPr>
              <w:instrText xml:space="preserve"> HYPERLINK "https://www.fphighimpactpractices.org/briefs/educating-girls/"</w:instrText>
            </w:r>
            <w:r>
              <w:rPr>
                <w:rStyle w:val="Hyperlink.2"/>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2"/>
                <w:rFonts w:ascii="Arial" w:hAnsi="Arial"/>
                <w:outline w:val="0"/>
                <w:color w:val="1155cc"/>
                <w:sz w:val="29"/>
                <w:szCs w:val="29"/>
                <w:u w:val="single"/>
                <w:rtl w:val="0"/>
                <w:lang w:val="en-US"/>
                <w14:textFill>
                  <w14:solidFill>
                    <w14:srgbClr w14:val="1155CC"/>
                  </w14:solidFill>
                </w14:textFill>
              </w:rPr>
              <w:t>https://www.fphighimpactpractices.org/briefs/educating-girls/</w:t>
            </w:r>
            <w:r>
              <w:rPr>
                <w:rFonts w:ascii="Arial" w:cs="Arial" w:hAnsi="Arial" w:eastAsia="Arial"/>
                <w:outline w:val="0"/>
                <w:color w:val="1155cc"/>
                <w:sz w:val="29"/>
                <w:szCs w:val="29"/>
                <w:u w:val="single"/>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#HIPs4FP #familyplanning #educationday</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rtl w:val="0"/>
              </w:rPr>
            </w:pPr>
            <w:r>
              <w:rPr>
                <w:rFonts w:ascii="Arial" w:hAnsi="Arial"/>
                <w:sz w:val="29"/>
                <w:szCs w:val="29"/>
                <w:rtl w:val="0"/>
                <w:lang w:val="en-US"/>
              </w:rPr>
              <w:t xml:space="preserve">Learn how the health sector can help keep girls in school, from policy change to the classroom: </w:t>
            </w:r>
            <w:r>
              <w:rPr>
                <w:rStyle w:val="Hyperlink.3"/>
                <w:rFonts w:ascii="Arial" w:cs="Arial" w:hAnsi="Arial" w:eastAsia="Arial"/>
                <w:sz w:val="29"/>
                <w:szCs w:val="29"/>
                <w:rtl w:val="0"/>
              </w:rPr>
              <w:fldChar w:fldCharType="begin" w:fldLock="0"/>
            </w:r>
            <w:r>
              <w:rPr>
                <w:rStyle w:val="Hyperlink.3"/>
                <w:rFonts w:ascii="Arial" w:cs="Arial" w:hAnsi="Arial" w:eastAsia="Arial"/>
                <w:sz w:val="29"/>
                <w:szCs w:val="29"/>
                <w:rtl w:val="0"/>
              </w:rPr>
              <w:instrText xml:space="preserve"> HYPERLINK "https://www.fphighimpactpractices.org/briefs/educating-girls/"</w:instrText>
            </w:r>
            <w:r>
              <w:rPr>
                <w:rStyle w:val="Hyperlink.3"/>
                <w:rFonts w:ascii="Arial" w:cs="Arial" w:hAnsi="Arial" w:eastAsia="Arial"/>
                <w:sz w:val="29"/>
                <w:szCs w:val="29"/>
                <w:rtl w:val="0"/>
              </w:rPr>
              <w:fldChar w:fldCharType="separate" w:fldLock="0"/>
            </w:r>
            <w:r>
              <w:rPr>
                <w:rStyle w:val="Hyperlink.3"/>
                <w:rFonts w:ascii="Arial" w:hAnsi="Arial"/>
                <w:sz w:val="29"/>
                <w:szCs w:val="29"/>
                <w:rtl w:val="0"/>
                <w:lang w:val="en-US"/>
              </w:rPr>
              <w:t>https://www.fphighimpactpractices.org/briefs/educating-girls/</w:t>
            </w:r>
            <w:r>
              <w:rPr>
                <w:rFonts w:ascii="Arial" w:cs="Arial" w:hAnsi="Arial" w:eastAsia="Arial"/>
                <w:sz w:val="29"/>
                <w:szCs w:val="29"/>
                <w:rtl w:val="0"/>
              </w:rPr>
              <w:fldChar w:fldCharType="end" w:fldLock="0"/>
            </w:r>
          </w:p>
          <w:p>
            <w:pPr>
              <w:pStyle w:val="Table Style 2"/>
              <w:bidi w:val="0"/>
              <w:spacing w:line="340" w:lineRule="atLeast"/>
              <w:ind w:left="0" w:right="0" w:firstLine="0"/>
              <w:jc w:val="left"/>
              <w:rPr>
                <w:rtl w:val="0"/>
              </w:rPr>
            </w:pPr>
            <w:r>
              <w:rPr>
                <w:rFonts w:ascii="Arial" w:hAnsi="Arial"/>
                <w:sz w:val="29"/>
                <w:szCs w:val="29"/>
                <w:rtl w:val="0"/>
                <w:lang w:val="en-US"/>
              </w:rPr>
              <w:t>#educationday #HIPs4FP #familyplanning</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When women are empowered, everyone thrives. Educating girls is associated with better child health outcomes and greater financial stability: </w:t>
            </w:r>
            <w:r>
              <w:rPr>
                <w:rStyle w:val="Hyperlink.3"/>
                <w:rFonts w:ascii="Arial" w:cs="Arial" w:hAnsi="Arial" w:eastAsia="Arial"/>
                <w:sz w:val="29"/>
                <w:szCs w:val="29"/>
                <w:rtl w:val="0"/>
              </w:rPr>
              <w:fldChar w:fldCharType="begin" w:fldLock="0"/>
            </w:r>
            <w:r>
              <w:rPr>
                <w:rStyle w:val="Hyperlink.3"/>
                <w:rFonts w:ascii="Arial" w:cs="Arial" w:hAnsi="Arial" w:eastAsia="Arial"/>
                <w:sz w:val="29"/>
                <w:szCs w:val="29"/>
                <w:rtl w:val="0"/>
              </w:rPr>
              <w:instrText xml:space="preserve"> HYPERLINK "https://www.fphighimpactpractices.org/briefs/educating-girls/"</w:instrText>
            </w:r>
            <w:r>
              <w:rPr>
                <w:rStyle w:val="Hyperlink.3"/>
                <w:rFonts w:ascii="Arial" w:cs="Arial" w:hAnsi="Arial" w:eastAsia="Arial"/>
                <w:sz w:val="29"/>
                <w:szCs w:val="29"/>
                <w:rtl w:val="0"/>
              </w:rPr>
              <w:fldChar w:fldCharType="separate" w:fldLock="0"/>
            </w:r>
            <w:r>
              <w:rPr>
                <w:rStyle w:val="Hyperlink.3"/>
                <w:rFonts w:ascii="Arial" w:hAnsi="Arial"/>
                <w:sz w:val="29"/>
                <w:szCs w:val="29"/>
                <w:rtl w:val="0"/>
                <w:lang w:val="en-US"/>
              </w:rPr>
              <w:t>https://www.fphighimpactpractices.org/briefs/educating-girls/</w:t>
            </w:r>
            <w:r>
              <w:rPr>
                <w:rFonts w:ascii="Arial" w:cs="Arial" w:hAnsi="Arial" w:eastAsia="Arial"/>
                <w:sz w:val="29"/>
                <w:szCs w:val="29"/>
                <w:rtl w:val="0"/>
              </w:rPr>
              <w:fldChar w:fldCharType="end" w:fldLock="0"/>
            </w:r>
            <w:r>
              <w:rPr>
                <w:rFonts w:ascii="Arial" w:hAnsi="Arial"/>
                <w:sz w:val="29"/>
                <w:szCs w:val="29"/>
                <w:rtl w:val="0"/>
                <w:lang w:val="en-US"/>
              </w:rPr>
              <w:t xml:space="preserve"> #educationday #HIPs4FP #familyplanning</w:t>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Researchers studied 105 countries and found that investing in universal primary and secondary education helped lift countries out of poverty: </w:t>
            </w:r>
            <w:r>
              <w:rPr>
                <w:rStyle w:val="Hyperlink.3"/>
                <w:rFonts w:ascii="Arial" w:cs="Arial" w:hAnsi="Arial" w:eastAsia="Arial"/>
                <w:sz w:val="29"/>
                <w:szCs w:val="29"/>
                <w:rtl w:val="0"/>
              </w:rPr>
              <w:fldChar w:fldCharType="begin" w:fldLock="0"/>
            </w:r>
            <w:r>
              <w:rPr>
                <w:rStyle w:val="Hyperlink.3"/>
                <w:rFonts w:ascii="Arial" w:cs="Arial" w:hAnsi="Arial" w:eastAsia="Arial"/>
                <w:sz w:val="29"/>
                <w:szCs w:val="29"/>
                <w:rtl w:val="0"/>
              </w:rPr>
              <w:instrText xml:space="preserve"> HYPERLINK "https://www.fphighimpactpractices.org/briefs/educating-girls/"</w:instrText>
            </w:r>
            <w:r>
              <w:rPr>
                <w:rStyle w:val="Hyperlink.3"/>
                <w:rFonts w:ascii="Arial" w:cs="Arial" w:hAnsi="Arial" w:eastAsia="Arial"/>
                <w:sz w:val="29"/>
                <w:szCs w:val="29"/>
                <w:rtl w:val="0"/>
              </w:rPr>
              <w:fldChar w:fldCharType="separate" w:fldLock="0"/>
            </w:r>
            <w:r>
              <w:rPr>
                <w:rStyle w:val="Hyperlink.3"/>
                <w:rFonts w:ascii="Arial" w:hAnsi="Arial"/>
                <w:sz w:val="29"/>
                <w:szCs w:val="29"/>
                <w:rtl w:val="0"/>
                <w:lang w:val="en-US"/>
              </w:rPr>
              <w:t>https://www.fphighimpactpractices.org/briefs/educating-girls/</w:t>
            </w:r>
            <w:r>
              <w:rPr>
                <w:rFonts w:ascii="Arial" w:cs="Arial" w:hAnsi="Arial" w:eastAsia="Arial"/>
                <w:sz w:val="29"/>
                <w:szCs w:val="29"/>
                <w:rtl w:val="0"/>
              </w:rPr>
              <w:fldChar w:fldCharType="end" w:fldLock="0"/>
            </w:r>
            <w:r>
              <w:rPr>
                <w:rFonts w:ascii="Arial" w:hAnsi="Arial"/>
                <w:sz w:val="29"/>
                <w:szCs w:val="29"/>
                <w:rtl w:val="0"/>
                <w:lang w:val="en-US"/>
              </w:rPr>
              <w:t xml:space="preserve"> #educationday #HIPs4FP #familyplanning</w:t>
            </w:r>
          </w:p>
        </w:tc>
      </w:tr>
    </w:tbl>
    <w:p>
      <w:pPr>
        <w:pStyle w:val="Default"/>
        <w:bidi w:val="0"/>
        <w:spacing w:before="0" w:line="280" w:lineRule="atLeast"/>
        <w:ind w:left="0" w:right="0" w:firstLine="0"/>
        <w:jc w:val="left"/>
        <w:rPr>
          <w:rStyle w:val="Hyperlink.2"/>
          <w:rFonts w:ascii="Times Roman" w:cs="Times Roman" w:hAnsi="Times Roman" w:eastAsia="Times Roman"/>
          <w:rtl w:val="0"/>
        </w:rPr>
      </w:pPr>
    </w:p>
    <w:p>
      <w:pPr>
        <w:pStyle w:val="Default"/>
        <w:bidi w:val="0"/>
        <w:spacing w:before="0" w:line="280" w:lineRule="atLeast"/>
        <w:ind w:left="0" w:right="0" w:firstLine="0"/>
        <w:jc w:val="left"/>
        <w:rPr>
          <w:rStyle w:val="Hyperlink.2"/>
          <w:rFonts w:ascii="Times Roman" w:cs="Times Roman" w:hAnsi="Times Roman" w:eastAsia="Times Roman"/>
          <w:rtl w:val="0"/>
        </w:rPr>
      </w:pPr>
    </w:p>
    <w:p>
      <w:pPr>
        <w:pStyle w:val="Default"/>
        <w:bidi w:val="0"/>
        <w:spacing w:before="0" w:line="280" w:lineRule="atLeast"/>
        <w:ind w:left="0" w:right="0" w:firstLine="0"/>
        <w:jc w:val="left"/>
        <w:rPr>
          <w:rtl w:val="0"/>
        </w:rPr>
      </w:pPr>
      <w:r>
        <w:rPr>
          <w:rStyle w:val="Hyperlink.2"/>
          <w:rFonts w:ascii="Times Roman" w:cs="Times Roman" w:hAnsi="Times Roman" w:eastAsia="Times Roman"/>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shd w:val="clear" w:color="auto" w:fill="ffffff"/>
      <w14:textFill>
        <w14:solidFill>
          <w14:srgbClr w14:val="1155CC"/>
        </w14:solidFill>
      </w14:textFill>
    </w:rPr>
  </w:style>
  <w:style w:type="character" w:styleId="Hyperlink.1">
    <w:name w:val="Hyperlink.1"/>
    <w:basedOn w:val="Hyperlink"/>
    <w:next w:val="Hyperlink.1"/>
    <w:rPr>
      <w:u w:val="single"/>
    </w:rPr>
  </w:style>
  <w:style w:type="character" w:styleId="Hyperlink.2">
    <w:name w:val="Hyperlink.2"/>
    <w:basedOn w:val="None"/>
    <w:next w:val="Hyperlink.2"/>
    <w:rPr>
      <w:shd w:val="clear" w:color="auto" w:fill="ffffff"/>
    </w:rPr>
  </w:style>
  <w:style w:type="character" w:styleId="Hyperlink.3">
    <w:name w:val="Hyperlink.3"/>
    <w:basedOn w:val="None"/>
    <w:next w:val="Hyperlink.3"/>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