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20"/>
        <w:rPr>
          <w:rFonts w:ascii="Calibri" w:cs="Calibri" w:hAnsi="Calibri" w:eastAsia="Calibri"/>
          <w:b w:val="1"/>
          <w:bCs w:val="1"/>
          <w:sz w:val="17"/>
          <w:szCs w:val="17"/>
        </w:rPr>
      </w:pPr>
      <w:r>
        <w:rPr>
          <w:rFonts w:ascii="Calibri" w:hAnsi="Calibri"/>
          <w:b w:val="1"/>
          <w:bCs w:val="1"/>
          <w:sz w:val="17"/>
          <w:szCs w:val="17"/>
          <w:rtl w:val="0"/>
        </w:rPr>
        <w:t>December 2020</w:t>
      </w:r>
    </w:p>
    <w:p>
      <w:pPr>
        <w:pStyle w:val="Body"/>
        <w:jc w:val="center"/>
        <w:rPr>
          <w:rFonts w:ascii="Calibri" w:cs="Calibri" w:hAnsi="Calibri" w:eastAsia="Calibri"/>
          <w:outline w:val="0"/>
          <w:color w:val="262626"/>
          <w:sz w:val="17"/>
          <w:szCs w:val="17"/>
          <w:u w:color="262626"/>
          <w14:textFill>
            <w14:solidFill>
              <w14:srgbClr w14:val="262626"/>
            </w14:solidFill>
          </w14:textFill>
        </w:rPr>
      </w:pPr>
      <w:r>
        <w:rPr>
          <w:rFonts w:ascii="Calibri" w:cs="Calibri" w:hAnsi="Calibri" w:eastAsia="Calibri"/>
          <w:shd w:val="clear" w:color="auto" w:fill="ffffff"/>
        </w:rPr>
        <w:drawing xmlns:a="http://schemas.openxmlformats.org/drawingml/2006/main">
          <wp:inline distT="0" distB="0" distL="0" distR="0">
            <wp:extent cx="3681413" cy="916300"/>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3681413" cy="916300"/>
                    </a:xfrm>
                    <a:prstGeom prst="rect">
                      <a:avLst/>
                    </a:prstGeom>
                    <a:ln w="12700" cap="flat">
                      <a:noFill/>
                      <a:miter lim="400000"/>
                    </a:ln>
                    <a:effectLst/>
                  </pic:spPr>
                </pic:pic>
              </a:graphicData>
            </a:graphic>
          </wp:inline>
        </w:drawing>
      </w:r>
      <w:r>
        <w:rPr>
          <w:rFonts w:ascii="Calibri" w:hAnsi="Calibri"/>
          <w:shd w:val="clear" w:color="auto" w:fill="ffffff"/>
          <w:rtl w:val="0"/>
        </w:rPr>
        <w:t xml:space="preserve"> </w:t>
      </w:r>
      <w:r>
        <w:rPr>
          <w:rFonts w:ascii="Calibri" w:hAnsi="Calibri"/>
          <w:outline w:val="0"/>
          <w:color w:val="262626"/>
          <w:sz w:val="17"/>
          <w:szCs w:val="17"/>
          <w:u w:color="262626"/>
          <w:rtl w:val="0"/>
          <w14:textFill>
            <w14:solidFill>
              <w14:srgbClr w14:val="262626"/>
            </w14:solidFill>
          </w14:textFill>
        </w:rPr>
        <w:t xml:space="preserve"> </w:t>
      </w:r>
    </w:p>
    <w:p>
      <w:pPr>
        <w:pStyle w:val="Body"/>
        <w:shd w:val="clear" w:color="auto" w:fill="ffffff"/>
        <w:jc w:val="center"/>
        <w:rPr>
          <w:rFonts w:ascii="Calibri" w:cs="Calibri" w:hAnsi="Calibri" w:eastAsia="Calibri"/>
          <w:sz w:val="24"/>
          <w:szCs w:val="24"/>
        </w:rPr>
      </w:pPr>
    </w:p>
    <w:p>
      <w:pPr>
        <w:pStyle w:val="Body"/>
        <w:shd w:val="clear" w:color="auto" w:fill="ffffff"/>
        <w:rPr>
          <w:rStyle w:val="None"/>
          <w:rFonts w:ascii="Calibri" w:cs="Calibri" w:hAnsi="Calibri" w:eastAsia="Calibri"/>
          <w:b w:val="1"/>
          <w:bCs w:val="1"/>
          <w:outline w:val="0"/>
          <w:color w:val="0b4cb4"/>
          <w:sz w:val="24"/>
          <w:szCs w:val="24"/>
          <w:u w:val="single" w:color="0b4cb4"/>
          <w14:textFill>
            <w14:solidFill>
              <w14:srgbClr w14:val="0B4CB4"/>
            </w14:solidFill>
          </w14:textFill>
        </w:rPr>
      </w:pPr>
      <w:r>
        <w:rPr>
          <w:rFonts w:ascii="Calibri" w:hAnsi="Calibri"/>
          <w:b w:val="1"/>
          <w:bCs w:val="1"/>
          <w:sz w:val="24"/>
          <w:szCs w:val="24"/>
          <w:rtl w:val="0"/>
          <w:lang w:val="en-US"/>
        </w:rPr>
        <w:t>New</w:t>
      </w:r>
      <w:r>
        <w:rPr>
          <w:rFonts w:ascii="Calibri" w:hAnsi="Calibri"/>
          <w:b w:val="1"/>
          <w:bCs w:val="1"/>
          <w:sz w:val="24"/>
          <w:szCs w:val="24"/>
          <w:rtl w:val="0"/>
        </w:rPr>
        <w:t xml:space="preserve"> - HIP </w:t>
      </w:r>
      <w:r>
        <w:rPr>
          <w:rStyle w:val="Hyperlink.0"/>
        </w:rPr>
        <w:fldChar w:fldCharType="begin" w:fldLock="0"/>
      </w:r>
      <w:r>
        <w:rPr>
          <w:rStyle w:val="Hyperlink.0"/>
        </w:rPr>
        <w:instrText xml:space="preserve"> HYPERLINK "https://www.fphighimpactpractices.org/briefs/digital-health-to-support-family-planning-providers/"</w:instrText>
      </w:r>
      <w:r>
        <w:rPr>
          <w:rStyle w:val="Hyperlink.0"/>
        </w:rPr>
        <w:fldChar w:fldCharType="separate" w:fldLock="0"/>
      </w:r>
      <w:r>
        <w:rPr>
          <w:rStyle w:val="Hyperlink.0"/>
          <w:rtl w:val="0"/>
          <w:lang w:val="en-US"/>
        </w:rPr>
        <w:t>Digital Health to Support Family Planning Providers</w:t>
      </w:r>
      <w:r>
        <w:rPr/>
        <w:fldChar w:fldCharType="end" w:fldLock="0"/>
      </w:r>
    </w:p>
    <w:p>
      <w:pPr>
        <w:pStyle w:val="Body"/>
        <w:spacing w:after="120"/>
        <w:rPr>
          <w:rStyle w:val="None"/>
          <w:rFonts w:ascii="Calibri" w:cs="Calibri" w:hAnsi="Calibri" w:eastAsia="Calibri"/>
          <w:sz w:val="17"/>
          <w:szCs w:val="17"/>
        </w:rPr>
      </w:pPr>
    </w:p>
    <w:p>
      <w:pPr>
        <w:pStyle w:val="Body"/>
        <w:rPr>
          <w:rStyle w:val="None"/>
          <w:rFonts w:ascii="Calibri" w:cs="Calibri" w:hAnsi="Calibri" w:eastAsia="Calibri"/>
          <w:sz w:val="24"/>
          <w:szCs w:val="24"/>
        </w:rPr>
      </w:pPr>
      <w:r>
        <w:rPr>
          <w:rStyle w:val="None"/>
          <w:rFonts w:ascii="Calibri" w:hAnsi="Calibri"/>
          <w:sz w:val="24"/>
          <w:szCs w:val="24"/>
          <w:rtl w:val="0"/>
          <w:lang w:val="en-US"/>
        </w:rPr>
        <w:t xml:space="preserve">Digital health tools can help family planning providers deliver a higher quality of care through job aids, communication tools, training, and data. This </w:t>
      </w:r>
      <w:r>
        <w:rPr>
          <w:rStyle w:val="None"/>
          <w:rFonts w:ascii="Calibri" w:hAnsi="Calibri"/>
          <w:sz w:val="24"/>
          <w:szCs w:val="24"/>
          <w:rtl w:val="0"/>
          <w:lang w:val="en-US"/>
        </w:rPr>
        <w:t>new</w:t>
      </w:r>
      <w:r>
        <w:rPr>
          <w:rStyle w:val="None"/>
          <w:rFonts w:ascii="Calibri" w:hAnsi="Calibri"/>
          <w:sz w:val="24"/>
          <w:szCs w:val="24"/>
          <w:rtl w:val="0"/>
        </w:rPr>
        <w:t xml:space="preserve"> </w:t>
      </w:r>
      <w:r>
        <w:rPr>
          <w:rStyle w:val="None"/>
          <w:rFonts w:ascii="Calibri" w:hAnsi="Calibri"/>
          <w:b w:val="1"/>
          <w:bCs w:val="1"/>
          <w:sz w:val="24"/>
          <w:szCs w:val="24"/>
          <w:rtl w:val="0"/>
          <w:lang w:val="en-US"/>
        </w:rPr>
        <w:t>High Impact Practices in Family Planning</w:t>
      </w:r>
      <w:r>
        <w:rPr>
          <w:rStyle w:val="None"/>
          <w:rFonts w:ascii="Calibri" w:hAnsi="Calibri"/>
          <w:sz w:val="24"/>
          <w:szCs w:val="24"/>
          <w:rtl w:val="0"/>
          <w:lang w:val="en-US"/>
        </w:rPr>
        <w:t xml:space="preserve"> (HIP) brief uses the WHO definition of digital health from the draft Global Strategy on Digital Health 2020-2024: </w:t>
      </w:r>
      <w:r>
        <w:rPr>
          <w:rStyle w:val="None"/>
          <w:rFonts w:ascii="Calibri" w:hAnsi="Calibri" w:hint="default"/>
          <w:sz w:val="24"/>
          <w:szCs w:val="24"/>
          <w:rtl w:val="0"/>
          <w:lang w:val="en-US"/>
        </w:rPr>
        <w:t>“</w:t>
      </w:r>
      <w:r>
        <w:rPr>
          <w:rStyle w:val="None"/>
          <w:rFonts w:ascii="Calibri" w:hAnsi="Calibri"/>
          <w:sz w:val="24"/>
          <w:szCs w:val="24"/>
          <w:rtl w:val="0"/>
          <w:lang w:val="en-US"/>
        </w:rPr>
        <w:t>the field of knowledge and practice associated with the development and use of digital technologies to improve health.</w:t>
      </w:r>
      <w:r>
        <w:rPr>
          <w:rStyle w:val="None"/>
          <w:rFonts w:ascii="Calibri" w:hAnsi="Calibri" w:hint="default"/>
          <w:sz w:val="24"/>
          <w:szCs w:val="24"/>
          <w:rtl w:val="0"/>
          <w:lang w:val="en-US"/>
        </w:rPr>
        <w:t xml:space="preserve">” </w:t>
      </w:r>
      <w:r>
        <w:rPr>
          <w:rStyle w:val="None"/>
          <w:rFonts w:ascii="Calibri" w:hAnsi="Calibri"/>
          <w:sz w:val="24"/>
          <w:szCs w:val="24"/>
          <w:rtl w:val="0"/>
          <w:lang w:val="en-US"/>
        </w:rPr>
        <w:t>Therefore, the recommendations include mhealth (</w:t>
      </w:r>
      <w:r>
        <w:rPr>
          <w:rStyle w:val="None"/>
          <w:rFonts w:ascii="Calibri" w:hAnsi="Calibri" w:hint="default"/>
          <w:sz w:val="24"/>
          <w:szCs w:val="24"/>
          <w:rtl w:val="0"/>
          <w:lang w:val="en-US"/>
        </w:rPr>
        <w:t>“</w:t>
      </w:r>
      <w:r>
        <w:rPr>
          <w:rStyle w:val="None"/>
          <w:rFonts w:ascii="Calibri" w:hAnsi="Calibri"/>
          <w:sz w:val="24"/>
          <w:szCs w:val="24"/>
          <w:rtl w:val="0"/>
          <w:lang w:val="en-US"/>
        </w:rPr>
        <w:t>medical and public health practice supported by mobile devices</w:t>
      </w:r>
      <w:r>
        <w:rPr>
          <w:rStyle w:val="None"/>
          <w:rFonts w:ascii="Calibri" w:hAnsi="Calibri" w:hint="default"/>
          <w:sz w:val="24"/>
          <w:szCs w:val="24"/>
          <w:rtl w:val="0"/>
          <w:lang w:val="en-US"/>
        </w:rPr>
        <w:t>”</w:t>
      </w:r>
      <w:r>
        <w:rPr>
          <w:rStyle w:val="None"/>
          <w:rFonts w:ascii="Calibri" w:hAnsi="Calibri"/>
          <w:sz w:val="24"/>
          <w:szCs w:val="24"/>
          <w:rtl w:val="0"/>
          <w:lang w:val="en-US"/>
        </w:rPr>
        <w:t>) and ehealth (</w:t>
      </w:r>
      <w:r>
        <w:rPr>
          <w:rStyle w:val="None"/>
          <w:rFonts w:ascii="Calibri" w:hAnsi="Calibri" w:hint="default"/>
          <w:sz w:val="24"/>
          <w:szCs w:val="24"/>
          <w:rtl w:val="0"/>
          <w:lang w:val="en-US"/>
        </w:rPr>
        <w:t>“</w:t>
      </w:r>
      <w:r>
        <w:rPr>
          <w:rStyle w:val="None"/>
          <w:rFonts w:ascii="Calibri" w:hAnsi="Calibri"/>
          <w:sz w:val="24"/>
          <w:szCs w:val="24"/>
          <w:rtl w:val="0"/>
          <w:lang w:val="en-US"/>
        </w:rPr>
        <w:t>the use of information and communication technologies for health</w:t>
      </w:r>
      <w:r>
        <w:rPr>
          <w:rStyle w:val="None"/>
          <w:rFonts w:ascii="Calibri" w:hAnsi="Calibri" w:hint="default"/>
          <w:sz w:val="24"/>
          <w:szCs w:val="24"/>
          <w:rtl w:val="0"/>
          <w:lang w:val="en-US"/>
        </w:rPr>
        <w:t>”</w:t>
      </w:r>
      <w:r>
        <w:rPr>
          <w:rStyle w:val="None"/>
          <w:rFonts w:ascii="Calibri" w:hAnsi="Calibri"/>
          <w:sz w:val="24"/>
          <w:szCs w:val="24"/>
          <w:rtl w:val="0"/>
          <w:lang w:val="en-US"/>
        </w:rPr>
        <w:t xml:space="preserve">) interventions. Of the six building blocks of health systems identified by the WHO, this brief focuses on the first, service delivery, specifically on the ways that digital health can support service providers to deliver quality contraceptive services. </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r>
        <w:rPr>
          <w:rStyle w:val="None"/>
          <w:rFonts w:ascii="Calibri" w:hAnsi="Calibri"/>
          <w:b w:val="1"/>
          <w:bCs w:val="1"/>
          <w:sz w:val="24"/>
          <w:szCs w:val="24"/>
          <w:rtl w:val="0"/>
          <w:lang w:val="en-US"/>
        </w:rPr>
        <w:t>Digital Health to Support Family Planning Providers</w:t>
      </w:r>
      <w:r>
        <w:rPr>
          <w:rStyle w:val="None"/>
          <w:rFonts w:ascii="Calibri" w:hAnsi="Calibri"/>
          <w:sz w:val="24"/>
          <w:szCs w:val="24"/>
          <w:rtl w:val="0"/>
          <w:lang w:val="en-US"/>
        </w:rPr>
        <w:t xml:space="preserve"> has been identified as a </w:t>
      </w:r>
      <w:r>
        <w:rPr>
          <w:rStyle w:val="None"/>
          <w:rFonts w:ascii="Calibri" w:hAnsi="Calibri"/>
          <w:sz w:val="24"/>
          <w:szCs w:val="24"/>
          <w:shd w:val="clear" w:color="auto" w:fill="ffffff"/>
          <w:rtl w:val="0"/>
          <w:lang w:val="fr-FR"/>
        </w:rPr>
        <w:t>HIPs Enhancement</w:t>
      </w:r>
      <w:r>
        <w:rPr>
          <w:rStyle w:val="None"/>
          <w:rFonts w:ascii="Calibri" w:hAnsi="Calibri" w:hint="default"/>
          <w:sz w:val="24"/>
          <w:szCs w:val="24"/>
          <w:shd w:val="clear" w:color="auto" w:fill="ffffff"/>
          <w:rtl w:val="0"/>
          <w:lang w:val="en-US"/>
        </w:rPr>
        <w:t>—</w:t>
      </w:r>
      <w:r>
        <w:rPr>
          <w:rStyle w:val="None"/>
          <w:rFonts w:ascii="Calibri" w:hAnsi="Calibri"/>
          <w:sz w:val="24"/>
          <w:szCs w:val="24"/>
          <w:shd w:val="clear" w:color="auto" w:fill="ffffff"/>
          <w:rtl w:val="0"/>
          <w:lang w:val="en-US"/>
        </w:rPr>
        <w:t>a practice that is not typically a standalone intervention, but rather implemented in conjunction with HIPs to further intensify the impact of the HIPs.</w:t>
      </w:r>
      <w:r>
        <w:rPr>
          <w:rStyle w:val="None"/>
          <w:rFonts w:ascii="Calibri" w:hAnsi="Calibri"/>
          <w:sz w:val="24"/>
          <w:szCs w:val="24"/>
          <w:rtl w:val="0"/>
          <w:lang w:val="en-US"/>
        </w:rPr>
        <w:t xml:space="preserve"> For example, a growing body of evidence indicates that use of digital tools by providers supports a range of functions including registration, health data collection and reporting to improve continuity of care, and improved adherence to treatment approaches. Indeed, use of digital tools by providers promotes consistent and successful adherence to evidenced-based service delivery protocols.</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r>
        <w:rPr>
          <w:rStyle w:val="None"/>
          <w:rFonts w:ascii="Calibri" w:hAnsi="Calibri"/>
          <w:sz w:val="24"/>
          <w:szCs w:val="24"/>
          <w:rtl w:val="0"/>
          <w:lang w:val="en-US"/>
        </w:rPr>
        <w:t xml:space="preserve">Download the </w:t>
      </w:r>
      <w:r>
        <w:rPr>
          <w:rStyle w:val="Hyperlink.1"/>
        </w:rPr>
        <w:fldChar w:fldCharType="begin" w:fldLock="0"/>
      </w:r>
      <w:r>
        <w:rPr>
          <w:rStyle w:val="Hyperlink.1"/>
        </w:rPr>
        <w:instrText xml:space="preserve"> HYPERLINK "https://www.fphighimpactpractices.org/briefs/digital-health-to-support-family-planning-providers/"</w:instrText>
      </w:r>
      <w:r>
        <w:rPr>
          <w:rStyle w:val="Hyperlink.1"/>
        </w:rPr>
        <w:fldChar w:fldCharType="separate" w:fldLock="0"/>
      </w:r>
      <w:r>
        <w:rPr>
          <w:rStyle w:val="Hyperlink.1"/>
          <w:rtl w:val="0"/>
          <w:lang w:val="en-US"/>
        </w:rPr>
        <w:t>HIP Digital Health to Support Family Planning Providers brief</w:t>
      </w:r>
      <w:r>
        <w:rPr/>
        <w:fldChar w:fldCharType="end" w:fldLock="0"/>
      </w:r>
      <w:r>
        <w:rPr>
          <w:rStyle w:val="None"/>
          <w:rFonts w:ascii="Calibri" w:hAnsi="Calibri"/>
          <w:sz w:val="24"/>
          <w:szCs w:val="24"/>
          <w:rtl w:val="0"/>
          <w:lang w:val="en-US"/>
        </w:rPr>
        <w:t xml:space="preserve"> and visit </w:t>
      </w:r>
      <w:r>
        <w:rPr>
          <w:rStyle w:val="Hyperlink.1"/>
        </w:rPr>
        <w:fldChar w:fldCharType="begin" w:fldLock="0"/>
      </w:r>
      <w:r>
        <w:rPr>
          <w:rStyle w:val="Hyperlink.1"/>
        </w:rPr>
        <w:instrText xml:space="preserve"> HYPERLINK "https://www.fphighimpactpractices.org?utm_source=ListservEmails&amp;utm_medium=Email&amp;utm_campaign=MassMediaBriefPromtion"</w:instrText>
      </w:r>
      <w:r>
        <w:rPr>
          <w:rStyle w:val="Hyperlink.1"/>
        </w:rPr>
        <w:fldChar w:fldCharType="separate" w:fldLock="0"/>
      </w:r>
      <w:r>
        <w:rPr>
          <w:rStyle w:val="Hyperlink.1"/>
          <w:rtl w:val="0"/>
          <w:lang w:val="en-US"/>
        </w:rPr>
        <w:t>www.fphighimpactpractices.org</w:t>
      </w:r>
      <w:r>
        <w:rPr/>
        <w:fldChar w:fldCharType="end" w:fldLock="0"/>
      </w:r>
      <w:r>
        <w:rPr>
          <w:rStyle w:val="None"/>
          <w:rFonts w:ascii="Calibri" w:hAnsi="Calibri"/>
          <w:sz w:val="24"/>
          <w:szCs w:val="24"/>
          <w:rtl w:val="0"/>
          <w:lang w:val="en-US"/>
        </w:rPr>
        <w:t xml:space="preserve"> to learn more about High Impact Practices in Family Planning.</w:t>
      </w: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p>
    <w:p>
      <w:pPr>
        <w:pStyle w:val="Body"/>
        <w:rPr>
          <w:rStyle w:val="None"/>
          <w:rFonts w:ascii="Calibri" w:cs="Calibri" w:hAnsi="Calibri" w:eastAsia="Calibri"/>
          <w:sz w:val="24"/>
          <w:szCs w:val="24"/>
        </w:rPr>
      </w:pPr>
    </w:p>
    <w:p>
      <w:pPr>
        <w:pStyle w:val="Body"/>
        <w:rPr>
          <w:rStyle w:val="None"/>
          <w:rFonts w:ascii="Calibri" w:cs="Calibri" w:hAnsi="Calibri" w:eastAsia="Calibri"/>
          <w:b w:val="1"/>
          <w:bCs w:val="1"/>
          <w:shd w:val="clear" w:color="auto" w:fill="ffffff"/>
        </w:rPr>
      </w:pPr>
      <w:r>
        <w:rPr>
          <w:rStyle w:val="None"/>
          <w:rFonts w:ascii="Calibri" w:hAnsi="Calibri"/>
          <w:b w:val="1"/>
          <w:bCs w:val="1"/>
          <w:shd w:val="clear" w:color="auto" w:fill="ffffff"/>
          <w:rtl w:val="0"/>
          <w:lang w:val="en-US"/>
        </w:rPr>
        <w:t>Theory of Change for Digital Health Enhancements</w:t>
      </w:r>
    </w:p>
    <w:p>
      <w:pPr>
        <w:pStyle w:val="Body"/>
        <w:rPr>
          <w:rStyle w:val="None"/>
          <w:rFonts w:ascii="Calibri" w:cs="Calibri" w:hAnsi="Calibri" w:eastAsia="Calibri"/>
          <w:b w:val="1"/>
          <w:bCs w:val="1"/>
          <w:shd w:val="clear" w:color="auto" w:fill="ffffff"/>
        </w:rPr>
      </w:pPr>
    </w:p>
    <w:p>
      <w:pPr>
        <w:pStyle w:val="Body"/>
        <w:rPr>
          <w:rStyle w:val="None"/>
          <w:rFonts w:ascii="Calibri" w:cs="Calibri" w:hAnsi="Calibri" w:eastAsia="Calibri"/>
          <w:sz w:val="24"/>
          <w:szCs w:val="24"/>
        </w:rPr>
      </w:pPr>
      <w:r>
        <w:rPr>
          <w:rStyle w:val="None"/>
          <w:rFonts w:ascii="Calibri" w:cs="Calibri" w:hAnsi="Calibri" w:eastAsia="Calibri"/>
          <w:sz w:val="24"/>
          <w:szCs w:val="24"/>
        </w:rPr>
        <w:drawing xmlns:a="http://schemas.openxmlformats.org/drawingml/2006/main">
          <wp:inline distT="0" distB="0" distL="0" distR="0">
            <wp:extent cx="5943600" cy="461010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5">
                      <a:extLst/>
                    </a:blip>
                    <a:stretch>
                      <a:fillRect/>
                    </a:stretch>
                  </pic:blipFill>
                  <pic:spPr>
                    <a:xfrm>
                      <a:off x="0" y="0"/>
                      <a:ext cx="5943600" cy="4610100"/>
                    </a:xfrm>
                    <a:prstGeom prst="rect">
                      <a:avLst/>
                    </a:prstGeom>
                    <a:ln w="12700" cap="flat">
                      <a:noFill/>
                      <a:miter lim="400000"/>
                    </a:ln>
                    <a:effectLst/>
                  </pic:spPr>
                </pic:pic>
              </a:graphicData>
            </a:graphic>
          </wp:inline>
        </w:drawing>
      </w:r>
    </w:p>
    <w:p>
      <w:pPr>
        <w:pStyle w:val="Body"/>
        <w:shd w:val="clear" w:color="auto" w:fill="ffffff"/>
        <w:jc w:val="center"/>
        <w:rPr>
          <w:rStyle w:val="None"/>
          <w:rFonts w:ascii="Calibri" w:cs="Calibri" w:hAnsi="Calibri" w:eastAsia="Calibri"/>
          <w:sz w:val="24"/>
          <w:szCs w:val="24"/>
        </w:rPr>
      </w:pPr>
    </w:p>
    <w:p>
      <w:pPr>
        <w:pStyle w:val="Body"/>
        <w:jc w:val="center"/>
        <w:rPr>
          <w:rStyle w:val="None"/>
          <w:rFonts w:ascii="Calibri" w:cs="Calibri" w:hAnsi="Calibri" w:eastAsia="Calibri"/>
        </w:rPr>
      </w:pPr>
      <w:r>
        <w:rPr>
          <w:rStyle w:val="None"/>
          <w:rFonts w:ascii="Calibri" w:hAnsi="Calibri"/>
          <w:b w:val="1"/>
          <w:bCs w:val="1"/>
          <w:rtl w:val="0"/>
          <w:lang w:val="en-US"/>
        </w:rPr>
        <w:t>Key Points:</w:t>
      </w:r>
      <w:r>
        <w:rPr>
          <w:rStyle w:val="None"/>
          <w:rFonts w:ascii="Calibri" w:hAnsi="Calibri"/>
          <w:b w:val="1"/>
          <w:bCs w:val="1"/>
          <w:sz w:val="14"/>
          <w:szCs w:val="14"/>
          <w:rtl w:val="0"/>
        </w:rPr>
        <w:t xml:space="preserve"> </w:t>
      </w:r>
      <w:r>
        <w:rPr>
          <w:rStyle w:val="Hyperlink.0"/>
        </w:rPr>
        <w:fldChar w:fldCharType="begin" w:fldLock="0"/>
      </w:r>
      <w:r>
        <w:rPr>
          <w:rStyle w:val="Hyperlink.0"/>
        </w:rPr>
        <w:instrText xml:space="preserve"> HYPERLINK "https://www.fphighimpactpractices.org/briefs/digital-health-to-support-family-planning-providers/"</w:instrText>
      </w:r>
      <w:r>
        <w:rPr>
          <w:rStyle w:val="Hyperlink.0"/>
        </w:rPr>
        <w:fldChar w:fldCharType="separate" w:fldLock="0"/>
      </w:r>
      <w:r>
        <w:rPr>
          <w:rStyle w:val="Hyperlink.0"/>
          <w:rtl w:val="0"/>
          <w:lang w:val="en-US"/>
        </w:rPr>
        <w:t>Digital Health to Support Family Planning Providers</w:t>
      </w:r>
      <w:r>
        <w:rPr/>
        <w:fldChar w:fldCharType="end" w:fldLock="0"/>
      </w:r>
    </w:p>
    <w:p>
      <w:pPr>
        <w:pStyle w:val="Body"/>
        <w:numPr>
          <w:ilvl w:val="0"/>
          <w:numId w:val="2"/>
        </w:numPr>
        <w:bidi w:val="0"/>
        <w:spacing w:before="240"/>
        <w:ind w:right="0"/>
        <w:jc w:val="left"/>
        <w:rPr>
          <w:rFonts w:ascii="Calibri" w:hAnsi="Calibri"/>
          <w:rtl w:val="0"/>
          <w:lang w:val="en-US"/>
        </w:rPr>
      </w:pPr>
      <w:r>
        <w:rPr>
          <w:rStyle w:val="None"/>
          <w:rFonts w:ascii="Calibri" w:hAnsi="Calibri"/>
          <w:rtl w:val="0"/>
          <w:lang w:val="en-US"/>
        </w:rPr>
        <w:t>A review of the literature shows that four digital health enhancements in particular may increase quality of family planning services: 1) job aids, 2) communication tools, 3) training, and 4) data.</w:t>
      </w:r>
    </w:p>
    <w:p>
      <w:pPr>
        <w:pStyle w:val="Body"/>
        <w:numPr>
          <w:ilvl w:val="0"/>
          <w:numId w:val="2"/>
        </w:numPr>
        <w:bidi w:val="0"/>
        <w:ind w:right="0"/>
        <w:jc w:val="left"/>
        <w:rPr>
          <w:rFonts w:ascii="Calibri" w:hAnsi="Calibri"/>
          <w:rtl w:val="0"/>
          <w:lang w:val="en-US"/>
        </w:rPr>
      </w:pPr>
      <w:r>
        <w:rPr>
          <w:rStyle w:val="None"/>
          <w:rFonts w:ascii="Calibri" w:hAnsi="Calibri"/>
          <w:rtl w:val="0"/>
          <w:lang w:val="en-US"/>
        </w:rPr>
        <w:t>The body of evidence specific to the impact of digital resources on family planning outcomes is still growing; however, results from other health areas are encouraging.</w:t>
      </w:r>
    </w:p>
    <w:p>
      <w:pPr>
        <w:pStyle w:val="Body"/>
        <w:numPr>
          <w:ilvl w:val="0"/>
          <w:numId w:val="2"/>
        </w:numPr>
        <w:bidi w:val="0"/>
        <w:ind w:right="0"/>
        <w:jc w:val="left"/>
        <w:rPr>
          <w:rFonts w:ascii="Calibri" w:hAnsi="Calibri"/>
          <w:rtl w:val="0"/>
          <w:lang w:val="en-US"/>
        </w:rPr>
      </w:pPr>
      <w:r>
        <w:rPr>
          <w:rStyle w:val="None"/>
          <w:rFonts w:ascii="Calibri" w:hAnsi="Calibri"/>
          <w:rtl w:val="0"/>
          <w:lang w:val="en-US"/>
        </w:rPr>
        <w:t>Digital clinical decision support systems (CDSS), accessed via mobile devices, may improve family planning service providers</w:t>
      </w:r>
      <w:r>
        <w:rPr>
          <w:rStyle w:val="None"/>
          <w:rFonts w:ascii="Calibri" w:hAnsi="Calibri" w:hint="default"/>
          <w:rtl w:val="0"/>
          <w:lang w:val="en-US"/>
        </w:rPr>
        <w:t xml:space="preserve">’ </w:t>
      </w:r>
      <w:r>
        <w:rPr>
          <w:rStyle w:val="None"/>
          <w:rFonts w:ascii="Calibri" w:hAnsi="Calibri"/>
          <w:rtl w:val="0"/>
          <w:lang w:val="en-US"/>
        </w:rPr>
        <w:t>adherence to clinical guidelines and interactions with clients, including service linkages/referrals and continued method use.</w:t>
      </w:r>
    </w:p>
    <w:p>
      <w:pPr>
        <w:pStyle w:val="Body"/>
        <w:numPr>
          <w:ilvl w:val="0"/>
          <w:numId w:val="2"/>
        </w:numPr>
        <w:bidi w:val="0"/>
        <w:ind w:right="0"/>
        <w:jc w:val="left"/>
        <w:rPr>
          <w:rFonts w:ascii="Calibri" w:hAnsi="Calibri"/>
          <w:rtl w:val="0"/>
          <w:lang w:val="en-US"/>
        </w:rPr>
      </w:pPr>
      <w:r>
        <w:rPr>
          <w:rStyle w:val="None"/>
          <w:rFonts w:ascii="Calibri" w:hAnsi="Calibri"/>
          <w:rtl w:val="0"/>
          <w:lang w:val="en-US"/>
        </w:rPr>
        <w:t>Use of remote communication via SMS, calls, and mobile-based modules can promote more frequent and supportive provider supervision and encourage clients to submit honest feedback on their experiences.</w:t>
      </w:r>
    </w:p>
    <w:p>
      <w:pPr>
        <w:pStyle w:val="Body"/>
        <w:numPr>
          <w:ilvl w:val="0"/>
          <w:numId w:val="2"/>
        </w:numPr>
        <w:bidi w:val="0"/>
        <w:ind w:right="0"/>
        <w:jc w:val="left"/>
        <w:rPr>
          <w:rFonts w:ascii="Calibri" w:hAnsi="Calibri"/>
          <w:rtl w:val="0"/>
          <w:lang w:val="en-US"/>
        </w:rPr>
      </w:pPr>
      <w:r>
        <w:rPr>
          <w:rStyle w:val="None"/>
          <w:rFonts w:ascii="Calibri" w:hAnsi="Calibri"/>
          <w:rtl w:val="0"/>
          <w:lang w:val="en-US"/>
        </w:rPr>
        <w:t>As a complement to in-person trainings, digital applications can improve clinical knowledge through refresher trainings and continuous learning opportunities for service providers.</w:t>
      </w:r>
    </w:p>
    <w:p>
      <w:pPr>
        <w:pStyle w:val="Body"/>
        <w:numPr>
          <w:ilvl w:val="0"/>
          <w:numId w:val="2"/>
        </w:numPr>
        <w:bidi w:val="0"/>
        <w:ind w:right="0"/>
        <w:jc w:val="left"/>
        <w:rPr>
          <w:rFonts w:ascii="Calibri" w:hAnsi="Calibri"/>
          <w:rtl w:val="0"/>
          <w:lang w:val="en-US"/>
        </w:rPr>
      </w:pPr>
      <w:r>
        <w:rPr>
          <w:rStyle w:val="None"/>
          <w:rFonts w:ascii="Calibri" w:hAnsi="Calibri"/>
          <w:rtl w:val="0"/>
          <w:lang w:val="en-US"/>
        </w:rPr>
        <w:t>Real-time digital data collection on both clients and logistics can aid with continuity of care at the individual level and efficient resource planning at the population level.</w:t>
      </w:r>
    </w:p>
    <w:p>
      <w:pPr>
        <w:pStyle w:val="Body"/>
        <w:numPr>
          <w:ilvl w:val="0"/>
          <w:numId w:val="2"/>
        </w:numPr>
        <w:bidi w:val="0"/>
        <w:spacing w:after="240"/>
        <w:ind w:right="0"/>
        <w:jc w:val="left"/>
        <w:rPr>
          <w:rFonts w:ascii="Calibri" w:hAnsi="Calibri"/>
          <w:rtl w:val="0"/>
          <w:lang w:val="en-US"/>
        </w:rPr>
      </w:pPr>
      <w:r>
        <w:rPr>
          <w:rStyle w:val="None"/>
          <w:rFonts w:ascii="Calibri" w:hAnsi="Calibri"/>
          <w:rtl w:val="0"/>
          <w:lang w:val="en-US"/>
        </w:rPr>
        <w:t>Well-resourced urban areas often benefit from robust digital infrastructures, which can exacerbate inequities as more data will be collected in advantaged areas compared to disadvantaged areas.</w:t>
      </w:r>
    </w:p>
    <w:p>
      <w:pPr>
        <w:pStyle w:val="Body"/>
        <w:shd w:val="clear" w:color="auto" w:fill="ffffff"/>
        <w:jc w:val="center"/>
        <w:rPr>
          <w:rStyle w:val="None"/>
          <w:rFonts w:ascii="Calibri" w:cs="Calibri" w:hAnsi="Calibri" w:eastAsia="Calibri"/>
          <w:b w:val="1"/>
          <w:bCs w:val="1"/>
          <w:sz w:val="24"/>
          <w:szCs w:val="24"/>
        </w:rPr>
      </w:pPr>
      <w:r>
        <w:rPr>
          <w:rStyle w:val="None"/>
          <w:rFonts w:ascii="Calibri" w:hAnsi="Calibri"/>
          <w:b w:val="1"/>
          <w:bCs w:val="1"/>
          <w:sz w:val="24"/>
          <w:szCs w:val="24"/>
          <w:rtl w:val="0"/>
          <w:lang w:val="en-US"/>
        </w:rPr>
        <w:t xml:space="preserve">Suggested Tweets for HIP Partners focused on the </w:t>
      </w:r>
    </w:p>
    <w:p>
      <w:pPr>
        <w:pStyle w:val="Body"/>
        <w:shd w:val="clear" w:color="auto" w:fill="ffffff"/>
        <w:jc w:val="center"/>
        <w:rPr>
          <w:rStyle w:val="Hyperlink.0"/>
        </w:rPr>
      </w:pPr>
      <w:r>
        <w:rPr>
          <w:rStyle w:val="Hyperlink.0"/>
        </w:rPr>
        <w:fldChar w:fldCharType="begin" w:fldLock="0"/>
      </w:r>
      <w:r>
        <w:rPr>
          <w:rStyle w:val="Hyperlink.0"/>
        </w:rPr>
        <w:instrText xml:space="preserve"> HYPERLINK "https://www.fphighimpactpractices.org/briefs/digital-health-to-support-family-planning-providers/"</w:instrText>
      </w:r>
      <w:r>
        <w:rPr>
          <w:rStyle w:val="Hyperlink.0"/>
        </w:rPr>
        <w:fldChar w:fldCharType="separate" w:fldLock="0"/>
      </w:r>
      <w:r>
        <w:rPr>
          <w:rStyle w:val="Hyperlink.0"/>
          <w:rtl w:val="0"/>
          <w:lang w:val="en-US"/>
        </w:rPr>
        <w:t>Digital Health to Support Family Planning Providers</w:t>
      </w:r>
      <w:r>
        <w:rPr/>
        <w:fldChar w:fldCharType="end" w:fldLock="0"/>
      </w:r>
      <w:r>
        <w:rPr>
          <w:rStyle w:val="Hyperlink.0"/>
          <w:rtl w:val="0"/>
          <w:lang w:val="nl-NL"/>
        </w:rPr>
        <w:t xml:space="preserve"> brief</w:t>
      </w:r>
    </w:p>
    <w:p>
      <w:pPr>
        <w:pStyle w:val="Body"/>
        <w:shd w:val="clear" w:color="auto" w:fill="ffffff"/>
        <w:rPr>
          <w:rStyle w:val="None"/>
          <w:rFonts w:ascii="Calibri" w:cs="Calibri" w:hAnsi="Calibri" w:eastAsia="Calibri"/>
          <w:sz w:val="20"/>
          <w:szCs w:val="20"/>
        </w:rPr>
      </w:pPr>
    </w:p>
    <w:p>
      <w:pPr>
        <w:pStyle w:val="Body"/>
        <w:shd w:val="clear" w:color="auto" w:fill="ffffff"/>
        <w:jc w:val="center"/>
        <w:rPr>
          <w:rStyle w:val="None"/>
          <w:rFonts w:ascii="Calibri" w:cs="Calibri" w:hAnsi="Calibri" w:eastAsia="Calibri"/>
          <w:sz w:val="17"/>
          <w:szCs w:val="17"/>
        </w:rPr>
      </w:pPr>
      <w:r>
        <w:rPr>
          <w:rStyle w:val="None"/>
          <w:rFonts w:ascii="Calibri" w:hAnsi="Calibri"/>
          <w:sz w:val="20"/>
          <w:szCs w:val="20"/>
          <w:rtl w:val="0"/>
          <w:lang w:val="en-US"/>
        </w:rPr>
        <w:t xml:space="preserve">Quick Content! All Suggested Tweets Ready to be Posted </w:t>
      </w:r>
    </w:p>
    <w:p>
      <w:pPr>
        <w:pStyle w:val="Body"/>
        <w:shd w:val="clear" w:color="auto" w:fill="ffffff"/>
        <w:rPr>
          <w:rStyle w:val="None"/>
          <w:rFonts w:ascii="Calibri" w:cs="Calibri" w:hAnsi="Calibri" w:eastAsia="Calibri"/>
          <w:sz w:val="18"/>
          <w:szCs w:val="18"/>
        </w:rPr>
      </w:pPr>
    </w:p>
    <w:p>
      <w:pPr>
        <w:pStyle w:val="Body"/>
        <w:shd w:val="clear" w:color="auto" w:fill="ffffff"/>
        <w:rPr>
          <w:rStyle w:val="None"/>
          <w:rFonts w:ascii="Calibri" w:cs="Calibri" w:hAnsi="Calibri" w:eastAsia="Calibri"/>
          <w:sz w:val="17"/>
          <w:szCs w:val="17"/>
        </w:rPr>
      </w:pPr>
      <w:r>
        <w:rPr>
          <w:rStyle w:val="None"/>
          <w:rFonts w:ascii="Calibri" w:hAnsi="Calibri"/>
          <w:b w:val="1"/>
          <w:bCs w:val="1"/>
          <w:rtl w:val="0"/>
          <w:lang w:val="nl-NL"/>
        </w:rPr>
        <w:t>Tweet me!</w:t>
      </w:r>
    </w:p>
    <w:p>
      <w:pPr>
        <w:pStyle w:val="Body"/>
        <w:spacing w:after="120"/>
        <w:rPr>
          <w:rStyle w:val="None"/>
          <w:rFonts w:ascii="Calibri" w:cs="Calibri" w:hAnsi="Calibri" w:eastAsia="Calibri"/>
          <w:sz w:val="17"/>
          <w:szCs w:val="17"/>
        </w:rPr>
      </w:pPr>
    </w:p>
    <w:p>
      <w:pPr>
        <w:pStyle w:val="Body"/>
        <w:numPr>
          <w:ilvl w:val="0"/>
          <w:numId w:val="4"/>
        </w:numPr>
        <w:bidi w:val="0"/>
        <w:ind w:right="0"/>
        <w:jc w:val="left"/>
        <w:rPr>
          <w:rFonts w:ascii="Calibri" w:hAnsi="Calibri"/>
          <w:sz w:val="24"/>
          <w:szCs w:val="24"/>
          <w:rtl w:val="0"/>
          <w:lang w:val="en-US"/>
        </w:rPr>
      </w:pPr>
      <w:r>
        <w:rPr>
          <w:rStyle w:val="None"/>
          <w:rFonts w:ascii="Calibri" w:hAnsi="Calibri"/>
          <w:sz w:val="24"/>
          <w:szCs w:val="24"/>
          <w:rtl w:val="0"/>
          <w:lang w:val="en-US"/>
        </w:rPr>
        <w:t>#digitalhealth is a #HIPs4FP enhancement that can maximize the impact of #familyplanning programs by supporting providers. Learn more:</w:t>
      </w:r>
      <w:r>
        <w:rPr>
          <w:rStyle w:val="Hyperlink.2"/>
          <w:rFonts w:ascii="Calibri" w:cs="Calibri" w:hAnsi="Calibri" w:eastAsia="Calibri"/>
          <w:sz w:val="24"/>
          <w:szCs w:val="24"/>
        </w:rPr>
        <w:fldChar w:fldCharType="begin" w:fldLock="0"/>
      </w:r>
      <w:r>
        <w:rPr>
          <w:rStyle w:val="Hyperlink.2"/>
          <w:rFonts w:ascii="Calibri" w:cs="Calibri" w:hAnsi="Calibri" w:eastAsia="Calibri"/>
          <w:sz w:val="24"/>
          <w:szCs w:val="24"/>
        </w:rPr>
        <w:instrText xml:space="preserve"> HYPERLINK "https://nam02.safelinks.protection.outlook.com/?url=https%25253A%25252F%25252Ffphighimpactpractices.org%25252Fguides%25252Ffamily-planning-in-humanitarian-settings%25252F&amp;data=02%25257C01%25257Clraney%252540familyplanning2020.org%25257Cd62e95b3cf0f4b45f0f708d7cab6c06d%25257C5759a30d63b34fe7957010ff03bb6c92%25257C0%25257C0%25257C637200758579325510&amp;sdata=ujv0WmoORRrt2GzfkKugWT7t421d21lRSjz6N3Yza4Y%25253D&amp;reserved=0"</w:instrText>
      </w:r>
      <w:r>
        <w:rPr>
          <w:rStyle w:val="Hyperlink.2"/>
          <w:rFonts w:ascii="Calibri" w:cs="Calibri" w:hAnsi="Calibri" w:eastAsia="Calibri"/>
          <w:sz w:val="24"/>
          <w:szCs w:val="24"/>
        </w:rPr>
        <w:fldChar w:fldCharType="separate" w:fldLock="0"/>
      </w:r>
      <w:r>
        <w:rPr>
          <w:rStyle w:val="Hyperlink.2"/>
          <w:rFonts w:ascii="Calibri" w:hAnsi="Calibri"/>
          <w:sz w:val="24"/>
          <w:szCs w:val="24"/>
          <w:rtl w:val="0"/>
        </w:rPr>
        <w:t xml:space="preserve"> </w:t>
      </w:r>
      <w:r>
        <w:rPr>
          <w:rFonts w:ascii="Calibri" w:cs="Calibri" w:hAnsi="Calibri" w:eastAsia="Calibri"/>
          <w:sz w:val="24"/>
          <w:szCs w:val="24"/>
        </w:rPr>
        <w:fldChar w:fldCharType="end" w:fldLock="0"/>
      </w:r>
      <w:r>
        <w:rPr>
          <w:rStyle w:val="Hyperlink.3"/>
          <w:rFonts w:ascii="Calibri" w:cs="Calibri" w:hAnsi="Calibri" w:eastAsia="Calibri"/>
          <w:sz w:val="24"/>
          <w:szCs w:val="24"/>
        </w:rPr>
        <w:fldChar w:fldCharType="begin" w:fldLock="0"/>
      </w:r>
      <w:r>
        <w:rPr>
          <w:rStyle w:val="Hyperlink.3"/>
          <w:rFonts w:ascii="Calibri" w:cs="Calibri" w:hAnsi="Calibri" w:eastAsia="Calibri"/>
          <w:sz w:val="24"/>
          <w:szCs w:val="24"/>
        </w:rPr>
        <w:instrText xml:space="preserve"> HYPERLINK "https://www.fphighimpactpractices.org/briefs/digital-health-to-support-family-planning-providers/"</w:instrText>
      </w:r>
      <w:r>
        <w:rPr>
          <w:rStyle w:val="Hyperlink.3"/>
          <w:rFonts w:ascii="Calibri" w:cs="Calibri" w:hAnsi="Calibri" w:eastAsia="Calibri"/>
          <w:sz w:val="24"/>
          <w:szCs w:val="24"/>
        </w:rPr>
        <w:fldChar w:fldCharType="separate" w:fldLock="0"/>
      </w:r>
      <w:r>
        <w:rPr>
          <w:rStyle w:val="Hyperlink.3"/>
          <w:rFonts w:ascii="Calibri" w:hAnsi="Calibri"/>
          <w:sz w:val="24"/>
          <w:szCs w:val="24"/>
          <w:rtl w:val="0"/>
          <w:lang w:val="en-US"/>
        </w:rPr>
        <w:t>https://www.fphighimpactpractices.org/briefs/digital-health-to-support-family-planning-providers/</w:t>
      </w:r>
      <w:r>
        <w:rPr>
          <w:rFonts w:ascii="Calibri" w:cs="Calibri" w:hAnsi="Calibri" w:eastAsia="Calibri"/>
          <w:sz w:val="24"/>
          <w:szCs w:val="24"/>
        </w:rPr>
        <w:fldChar w:fldCharType="end" w:fldLock="0"/>
      </w:r>
      <w:r>
        <w:rPr>
          <w:rStyle w:val="Hyperlink.2"/>
          <w:rFonts w:ascii="Calibri" w:hAnsi="Calibri"/>
          <w:sz w:val="24"/>
          <w:szCs w:val="24"/>
          <w:rtl w:val="0"/>
          <w:lang w:val="en-US"/>
        </w:rPr>
        <w:t xml:space="preserve"> #ehealth #mhealth</w:t>
      </w:r>
    </w:p>
    <w:p>
      <w:pPr>
        <w:pStyle w:val="Body"/>
        <w:numPr>
          <w:ilvl w:val="0"/>
          <w:numId w:val="4"/>
        </w:numPr>
        <w:bidi w:val="0"/>
        <w:ind w:right="0"/>
        <w:jc w:val="left"/>
        <w:rPr>
          <w:rFonts w:ascii="Calibri" w:hAnsi="Calibri"/>
          <w:sz w:val="24"/>
          <w:szCs w:val="24"/>
          <w:rtl w:val="0"/>
          <w:lang w:val="en-US"/>
        </w:rPr>
      </w:pPr>
      <w:r>
        <w:rPr>
          <w:rStyle w:val="Hyperlink.2"/>
          <w:rFonts w:ascii="Calibri" w:hAnsi="Calibri"/>
          <w:sz w:val="24"/>
          <w:szCs w:val="24"/>
          <w:rtl w:val="0"/>
          <w:lang w:val="en-US"/>
        </w:rPr>
        <w:t>Job aids, communication, training, data: just a few of the ways #digitalhealth helps #familyplanning providers deliver high-quality care. Learn more:</w:t>
      </w:r>
      <w:r>
        <w:rPr>
          <w:rStyle w:val="Hyperlink.2"/>
          <w:rFonts w:ascii="Calibri" w:cs="Calibri" w:hAnsi="Calibri" w:eastAsia="Calibri"/>
          <w:sz w:val="24"/>
          <w:szCs w:val="24"/>
        </w:rPr>
        <w:fldChar w:fldCharType="begin" w:fldLock="0"/>
      </w:r>
      <w:r>
        <w:rPr>
          <w:rStyle w:val="Hyperlink.2"/>
          <w:rFonts w:ascii="Calibri" w:cs="Calibri" w:hAnsi="Calibri" w:eastAsia="Calibri"/>
          <w:sz w:val="24"/>
          <w:szCs w:val="24"/>
        </w:rPr>
        <w:instrText xml:space="preserve"> HYPERLINK "https://nam02.safelinks.protection.outlook.com/?url=https%25253A%25252F%25252Ffphighimpactpractices.org%25252Fguides%25252Ffamily-planning-in-humanitarian-settings%25252F&amp;data=02%25257C01%25257Clraney%252540familyplanning2020.org%25257Cd62e95b3cf0f4b45f0f708d7cab6c06d%25257C5759a30d63b34fe7957010ff03bb6c92%25257C0%25257C0%25257C637200758579325510&amp;sdata=ujv0WmoORRrt2GzfkKugWT7t421d21lRSjz6N3Yza4Y%25253D&amp;reserved=0"</w:instrText>
      </w:r>
      <w:r>
        <w:rPr>
          <w:rStyle w:val="Hyperlink.2"/>
          <w:rFonts w:ascii="Calibri" w:cs="Calibri" w:hAnsi="Calibri" w:eastAsia="Calibri"/>
          <w:sz w:val="24"/>
          <w:szCs w:val="24"/>
        </w:rPr>
        <w:fldChar w:fldCharType="separate" w:fldLock="0"/>
      </w:r>
      <w:r>
        <w:rPr>
          <w:rStyle w:val="Hyperlink.2"/>
          <w:rFonts w:ascii="Calibri" w:hAnsi="Calibri"/>
          <w:sz w:val="24"/>
          <w:szCs w:val="24"/>
          <w:rtl w:val="0"/>
        </w:rPr>
        <w:t xml:space="preserve"> </w:t>
      </w:r>
      <w:r>
        <w:rPr>
          <w:rFonts w:ascii="Calibri" w:cs="Calibri" w:hAnsi="Calibri" w:eastAsia="Calibri"/>
          <w:sz w:val="24"/>
          <w:szCs w:val="24"/>
        </w:rPr>
        <w:fldChar w:fldCharType="end" w:fldLock="0"/>
      </w:r>
      <w:r>
        <w:rPr>
          <w:rStyle w:val="Hyperlink.3"/>
          <w:rFonts w:ascii="Calibri" w:cs="Calibri" w:hAnsi="Calibri" w:eastAsia="Calibri"/>
          <w:sz w:val="24"/>
          <w:szCs w:val="24"/>
        </w:rPr>
        <w:fldChar w:fldCharType="begin" w:fldLock="0"/>
      </w:r>
      <w:r>
        <w:rPr>
          <w:rStyle w:val="Hyperlink.3"/>
          <w:rFonts w:ascii="Calibri" w:cs="Calibri" w:hAnsi="Calibri" w:eastAsia="Calibri"/>
          <w:sz w:val="24"/>
          <w:szCs w:val="24"/>
        </w:rPr>
        <w:instrText xml:space="preserve"> HYPERLINK "https://www.fphighimpactpractices.org/briefs/digital-health-to-support-family-planning-providers/"</w:instrText>
      </w:r>
      <w:r>
        <w:rPr>
          <w:rStyle w:val="Hyperlink.3"/>
          <w:rFonts w:ascii="Calibri" w:cs="Calibri" w:hAnsi="Calibri" w:eastAsia="Calibri"/>
          <w:sz w:val="24"/>
          <w:szCs w:val="24"/>
        </w:rPr>
        <w:fldChar w:fldCharType="separate" w:fldLock="0"/>
      </w:r>
      <w:r>
        <w:rPr>
          <w:rStyle w:val="Hyperlink.3"/>
          <w:rFonts w:ascii="Calibri" w:hAnsi="Calibri"/>
          <w:sz w:val="24"/>
          <w:szCs w:val="24"/>
          <w:rtl w:val="0"/>
          <w:lang w:val="en-US"/>
        </w:rPr>
        <w:t>https://www.fphighimpactpractices.org/briefs/digital-health-to-support-family-planning-providers/</w:t>
      </w:r>
      <w:r>
        <w:rPr>
          <w:rFonts w:ascii="Calibri" w:cs="Calibri" w:hAnsi="Calibri" w:eastAsia="Calibri"/>
          <w:sz w:val="24"/>
          <w:szCs w:val="24"/>
        </w:rPr>
        <w:fldChar w:fldCharType="end" w:fldLock="0"/>
      </w:r>
      <w:r>
        <w:rPr>
          <w:rStyle w:val="Hyperlink.2"/>
          <w:rFonts w:ascii="Calibri" w:hAnsi="Calibri"/>
          <w:sz w:val="24"/>
          <w:szCs w:val="24"/>
          <w:rtl w:val="0"/>
          <w:lang w:val="en-US"/>
        </w:rPr>
        <w:t xml:space="preserve"> #HIPs4FP #ehealth #mhealth</w:t>
      </w:r>
    </w:p>
    <w:p>
      <w:pPr>
        <w:pStyle w:val="Body"/>
        <w:numPr>
          <w:ilvl w:val="0"/>
          <w:numId w:val="4"/>
        </w:numPr>
        <w:bidi w:val="0"/>
        <w:ind w:right="0"/>
        <w:jc w:val="left"/>
        <w:rPr>
          <w:rFonts w:ascii="Calibri" w:hAnsi="Calibri"/>
          <w:sz w:val="24"/>
          <w:szCs w:val="24"/>
          <w:rtl w:val="0"/>
          <w:lang w:val="en-US"/>
        </w:rPr>
      </w:pPr>
      <w:r>
        <w:rPr>
          <w:rStyle w:val="Hyperlink.2"/>
          <w:rFonts w:ascii="Calibri" w:hAnsi="Calibri"/>
          <w:sz w:val="24"/>
          <w:szCs w:val="24"/>
          <w:rtl w:val="0"/>
          <w:lang w:val="en-US"/>
        </w:rPr>
        <w:t xml:space="preserve">How can expanding cellular networks improve #familyplanning outcomes? Learn more about #digitalhealth investments: </w:t>
      </w:r>
      <w:r>
        <w:rPr>
          <w:rStyle w:val="Hyperlink.3"/>
          <w:rFonts w:ascii="Calibri" w:cs="Calibri" w:hAnsi="Calibri" w:eastAsia="Calibri"/>
          <w:sz w:val="24"/>
          <w:szCs w:val="24"/>
        </w:rPr>
        <w:fldChar w:fldCharType="begin" w:fldLock="0"/>
      </w:r>
      <w:r>
        <w:rPr>
          <w:rStyle w:val="Hyperlink.3"/>
          <w:rFonts w:ascii="Calibri" w:cs="Calibri" w:hAnsi="Calibri" w:eastAsia="Calibri"/>
          <w:sz w:val="24"/>
          <w:szCs w:val="24"/>
        </w:rPr>
        <w:instrText xml:space="preserve"> HYPERLINK "https://www.fphighimpactpractices.org/briefs/digital-health-to-support-family-planning-providers/"</w:instrText>
      </w:r>
      <w:r>
        <w:rPr>
          <w:rStyle w:val="Hyperlink.3"/>
          <w:rFonts w:ascii="Calibri" w:cs="Calibri" w:hAnsi="Calibri" w:eastAsia="Calibri"/>
          <w:sz w:val="24"/>
          <w:szCs w:val="24"/>
        </w:rPr>
        <w:fldChar w:fldCharType="separate" w:fldLock="0"/>
      </w:r>
      <w:r>
        <w:rPr>
          <w:rStyle w:val="Hyperlink.3"/>
          <w:rFonts w:ascii="Calibri" w:hAnsi="Calibri"/>
          <w:sz w:val="24"/>
          <w:szCs w:val="24"/>
          <w:rtl w:val="0"/>
          <w:lang w:val="en-US"/>
        </w:rPr>
        <w:t>https://www.fphighimpactpractices.org/briefs/digital-health-to-support-family-planning-providers/</w:t>
      </w:r>
      <w:r>
        <w:rPr>
          <w:rFonts w:ascii="Calibri" w:cs="Calibri" w:hAnsi="Calibri" w:eastAsia="Calibri"/>
          <w:sz w:val="24"/>
          <w:szCs w:val="24"/>
        </w:rPr>
        <w:fldChar w:fldCharType="end" w:fldLock="0"/>
      </w:r>
      <w:r>
        <w:rPr>
          <w:rStyle w:val="Hyperlink.2"/>
          <w:rFonts w:ascii="Calibri" w:hAnsi="Calibri"/>
          <w:sz w:val="24"/>
          <w:szCs w:val="24"/>
          <w:rtl w:val="0"/>
          <w:lang w:val="en-US"/>
        </w:rPr>
        <w:t xml:space="preserve"> #HIPs4FP #ehealth #mhealth</w:t>
      </w:r>
    </w:p>
    <w:p>
      <w:pPr>
        <w:pStyle w:val="Body"/>
        <w:numPr>
          <w:ilvl w:val="0"/>
          <w:numId w:val="4"/>
        </w:numPr>
        <w:bidi w:val="0"/>
        <w:ind w:right="0"/>
        <w:jc w:val="left"/>
        <w:rPr>
          <w:rFonts w:ascii="Calibri" w:hAnsi="Calibri"/>
          <w:sz w:val="24"/>
          <w:szCs w:val="24"/>
          <w:rtl w:val="0"/>
          <w:lang w:val="en-US"/>
        </w:rPr>
      </w:pPr>
      <w:r>
        <w:rPr>
          <w:rStyle w:val="Hyperlink.2"/>
          <w:rFonts w:ascii="Calibri" w:hAnsi="Calibri"/>
          <w:sz w:val="24"/>
          <w:szCs w:val="24"/>
          <w:rtl w:val="0"/>
          <w:lang w:val="en-US"/>
        </w:rPr>
        <w:t xml:space="preserve">#CHWs in India reported that digital job aids led to increased confidence. Learn more about #digitalhealth for #familyplanning: </w:t>
      </w:r>
      <w:r>
        <w:rPr>
          <w:rStyle w:val="Hyperlink.3"/>
          <w:rFonts w:ascii="Calibri" w:cs="Calibri" w:hAnsi="Calibri" w:eastAsia="Calibri"/>
          <w:sz w:val="24"/>
          <w:szCs w:val="24"/>
        </w:rPr>
        <w:fldChar w:fldCharType="begin" w:fldLock="0"/>
      </w:r>
      <w:r>
        <w:rPr>
          <w:rStyle w:val="Hyperlink.3"/>
          <w:rFonts w:ascii="Calibri" w:cs="Calibri" w:hAnsi="Calibri" w:eastAsia="Calibri"/>
          <w:sz w:val="24"/>
          <w:szCs w:val="24"/>
        </w:rPr>
        <w:instrText xml:space="preserve"> HYPERLINK "https://www.fphighimpactpractices.org/briefs/digital-health-to-support-family-planning-providers/"</w:instrText>
      </w:r>
      <w:r>
        <w:rPr>
          <w:rStyle w:val="Hyperlink.3"/>
          <w:rFonts w:ascii="Calibri" w:cs="Calibri" w:hAnsi="Calibri" w:eastAsia="Calibri"/>
          <w:sz w:val="24"/>
          <w:szCs w:val="24"/>
        </w:rPr>
        <w:fldChar w:fldCharType="separate" w:fldLock="0"/>
      </w:r>
      <w:r>
        <w:rPr>
          <w:rStyle w:val="Hyperlink.3"/>
          <w:rFonts w:ascii="Calibri" w:hAnsi="Calibri"/>
          <w:sz w:val="24"/>
          <w:szCs w:val="24"/>
          <w:rtl w:val="0"/>
          <w:lang w:val="en-US"/>
        </w:rPr>
        <w:t>https://www.fphighimpactpractices.org/briefs/digital-health-to-support-family-planning-providers/</w:t>
      </w:r>
      <w:r>
        <w:rPr>
          <w:rFonts w:ascii="Calibri" w:cs="Calibri" w:hAnsi="Calibri" w:eastAsia="Calibri"/>
          <w:sz w:val="24"/>
          <w:szCs w:val="24"/>
        </w:rPr>
        <w:fldChar w:fldCharType="end" w:fldLock="0"/>
      </w:r>
      <w:r>
        <w:rPr>
          <w:rStyle w:val="Hyperlink.2"/>
          <w:rFonts w:ascii="Calibri" w:hAnsi="Calibri"/>
          <w:sz w:val="24"/>
          <w:szCs w:val="24"/>
          <w:rtl w:val="0"/>
          <w:lang w:val="en-US"/>
        </w:rPr>
        <w:t xml:space="preserve"> #HIPs4FP #ehealth #mhealth  </w:t>
      </w:r>
    </w:p>
    <w:p>
      <w:pPr>
        <w:pStyle w:val="Body"/>
        <w:numPr>
          <w:ilvl w:val="0"/>
          <w:numId w:val="4"/>
        </w:numPr>
        <w:bidi w:val="0"/>
        <w:ind w:right="0"/>
        <w:jc w:val="left"/>
        <w:rPr>
          <w:rFonts w:ascii="Calibri" w:hAnsi="Calibri"/>
          <w:sz w:val="24"/>
          <w:szCs w:val="24"/>
          <w:rtl w:val="0"/>
          <w:lang w:val="en-US"/>
        </w:rPr>
      </w:pPr>
      <w:r>
        <w:rPr>
          <w:rStyle w:val="Hyperlink.2"/>
          <w:rFonts w:ascii="Calibri" w:hAnsi="Calibri"/>
          <w:sz w:val="24"/>
          <w:szCs w:val="24"/>
          <w:rtl w:val="0"/>
          <w:lang w:val="en-US"/>
        </w:rPr>
        <w:t xml:space="preserve">In Malawi, #SMS helped #CHWs receive timely support and feedback from supervisors. How else can #digitalhealth support #familyplanning providers? </w:t>
      </w:r>
      <w:r>
        <w:rPr>
          <w:rStyle w:val="Hyperlink.3"/>
          <w:rFonts w:ascii="Calibri" w:cs="Calibri" w:hAnsi="Calibri" w:eastAsia="Calibri"/>
          <w:sz w:val="24"/>
          <w:szCs w:val="24"/>
        </w:rPr>
        <w:fldChar w:fldCharType="begin" w:fldLock="0"/>
      </w:r>
      <w:r>
        <w:rPr>
          <w:rStyle w:val="Hyperlink.3"/>
          <w:rFonts w:ascii="Calibri" w:cs="Calibri" w:hAnsi="Calibri" w:eastAsia="Calibri"/>
          <w:sz w:val="24"/>
          <w:szCs w:val="24"/>
        </w:rPr>
        <w:instrText xml:space="preserve"> HYPERLINK "https://www.fphighimpactpractices.org/briefs/digital-health-to-support-family-planning-providers/"</w:instrText>
      </w:r>
      <w:r>
        <w:rPr>
          <w:rStyle w:val="Hyperlink.3"/>
          <w:rFonts w:ascii="Calibri" w:cs="Calibri" w:hAnsi="Calibri" w:eastAsia="Calibri"/>
          <w:sz w:val="24"/>
          <w:szCs w:val="24"/>
        </w:rPr>
        <w:fldChar w:fldCharType="separate" w:fldLock="0"/>
      </w:r>
      <w:r>
        <w:rPr>
          <w:rStyle w:val="Hyperlink.3"/>
          <w:rFonts w:ascii="Calibri" w:hAnsi="Calibri"/>
          <w:sz w:val="24"/>
          <w:szCs w:val="24"/>
          <w:rtl w:val="0"/>
          <w:lang w:val="en-US"/>
        </w:rPr>
        <w:t>https://www.fphighimpactpractices.org/briefs/digital-health-to-support-family-planning-providers/</w:t>
      </w:r>
      <w:r>
        <w:rPr>
          <w:rFonts w:ascii="Calibri" w:cs="Calibri" w:hAnsi="Calibri" w:eastAsia="Calibri"/>
          <w:sz w:val="24"/>
          <w:szCs w:val="24"/>
        </w:rPr>
        <w:fldChar w:fldCharType="end" w:fldLock="0"/>
      </w:r>
      <w:r>
        <w:rPr>
          <w:rStyle w:val="Hyperlink.2"/>
          <w:rFonts w:ascii="Calibri" w:hAnsi="Calibri"/>
          <w:sz w:val="24"/>
          <w:szCs w:val="24"/>
          <w:rtl w:val="0"/>
          <w:lang w:val="en-US"/>
        </w:rPr>
        <w:t xml:space="preserve"> #HIPs4FP #ehealth #mhealth  </w:t>
      </w:r>
    </w:p>
    <w:p>
      <w:pPr>
        <w:pStyle w:val="Body"/>
        <w:numPr>
          <w:ilvl w:val="0"/>
          <w:numId w:val="4"/>
        </w:numPr>
        <w:bidi w:val="0"/>
        <w:ind w:right="0"/>
        <w:jc w:val="left"/>
        <w:rPr>
          <w:rFonts w:ascii="Calibri" w:hAnsi="Calibri"/>
          <w:sz w:val="24"/>
          <w:szCs w:val="24"/>
          <w:rtl w:val="0"/>
          <w:lang w:val="en-US"/>
        </w:rPr>
      </w:pPr>
      <w:r>
        <w:rPr>
          <w:rStyle w:val="Hyperlink.2"/>
          <w:rFonts w:ascii="Calibri" w:hAnsi="Calibri"/>
          <w:sz w:val="24"/>
          <w:szCs w:val="24"/>
          <w:rtl w:val="0"/>
          <w:lang w:val="en-US"/>
        </w:rPr>
        <w:t xml:space="preserve">Training for #familyplanning providers can go digital, complementing in-person learning. </w:t>
      </w:r>
      <w:r>
        <w:rPr>
          <w:rStyle w:val="Hyperlink.3"/>
          <w:rFonts w:ascii="Calibri" w:cs="Calibri" w:hAnsi="Calibri" w:eastAsia="Calibri"/>
          <w:sz w:val="24"/>
          <w:szCs w:val="24"/>
        </w:rPr>
        <w:fldChar w:fldCharType="begin" w:fldLock="0"/>
      </w:r>
      <w:r>
        <w:rPr>
          <w:rStyle w:val="Hyperlink.3"/>
          <w:rFonts w:ascii="Calibri" w:cs="Calibri" w:hAnsi="Calibri" w:eastAsia="Calibri"/>
          <w:sz w:val="24"/>
          <w:szCs w:val="24"/>
        </w:rPr>
        <w:instrText xml:space="preserve"> HYPERLINK "https://www.fphighimpactpractices.org/briefs/digital-health-to-support-family-planning-providers/"</w:instrText>
      </w:r>
      <w:r>
        <w:rPr>
          <w:rStyle w:val="Hyperlink.3"/>
          <w:rFonts w:ascii="Calibri" w:cs="Calibri" w:hAnsi="Calibri" w:eastAsia="Calibri"/>
          <w:sz w:val="24"/>
          <w:szCs w:val="24"/>
        </w:rPr>
        <w:fldChar w:fldCharType="separate" w:fldLock="0"/>
      </w:r>
      <w:r>
        <w:rPr>
          <w:rStyle w:val="Hyperlink.3"/>
          <w:rFonts w:ascii="Calibri" w:hAnsi="Calibri"/>
          <w:sz w:val="24"/>
          <w:szCs w:val="24"/>
          <w:rtl w:val="0"/>
          <w:lang w:val="en-US"/>
        </w:rPr>
        <w:t>https://www.fphighimpactpractices.org/briefs/digital-health-to-support-family-planning-providers/</w:t>
      </w:r>
      <w:r>
        <w:rPr>
          <w:rFonts w:ascii="Calibri" w:cs="Calibri" w:hAnsi="Calibri" w:eastAsia="Calibri"/>
          <w:sz w:val="24"/>
          <w:szCs w:val="24"/>
        </w:rPr>
        <w:fldChar w:fldCharType="end" w:fldLock="0"/>
      </w:r>
      <w:r>
        <w:rPr>
          <w:rStyle w:val="Hyperlink.2"/>
          <w:rFonts w:ascii="Calibri" w:hAnsi="Calibri"/>
          <w:sz w:val="24"/>
          <w:szCs w:val="24"/>
          <w:rtl w:val="0"/>
          <w:lang w:val="en-US"/>
        </w:rPr>
        <w:t xml:space="preserve"> #HIPs4FP #ehealth #mhealth #digitalhealth</w:t>
      </w:r>
    </w:p>
    <w:p>
      <w:pPr>
        <w:pStyle w:val="Body"/>
        <w:numPr>
          <w:ilvl w:val="0"/>
          <w:numId w:val="4"/>
        </w:numPr>
        <w:bidi w:val="0"/>
        <w:spacing w:after="120"/>
        <w:ind w:right="0"/>
        <w:jc w:val="left"/>
        <w:rPr>
          <w:rFonts w:ascii="Calibri" w:hAnsi="Calibri"/>
          <w:sz w:val="24"/>
          <w:szCs w:val="24"/>
          <w:rtl w:val="0"/>
          <w:lang w:val="en-US"/>
        </w:rPr>
      </w:pPr>
      <w:r>
        <w:rPr>
          <w:rStyle w:val="Hyperlink.2"/>
          <w:rFonts w:ascii="Calibri" w:hAnsi="Calibri"/>
          <w:sz w:val="24"/>
          <w:szCs w:val="24"/>
          <w:rtl w:val="0"/>
          <w:lang w:val="en-US"/>
        </w:rPr>
        <w:t xml:space="preserve">Digital data means efficient planning and fewer stockouts. Learn more about #digitalhealth for #familyplanning providers: </w:t>
      </w:r>
      <w:r>
        <w:rPr>
          <w:rStyle w:val="Hyperlink.3"/>
          <w:rFonts w:ascii="Calibri" w:cs="Calibri" w:hAnsi="Calibri" w:eastAsia="Calibri"/>
          <w:sz w:val="24"/>
          <w:szCs w:val="24"/>
        </w:rPr>
        <w:fldChar w:fldCharType="begin" w:fldLock="0"/>
      </w:r>
      <w:r>
        <w:rPr>
          <w:rStyle w:val="Hyperlink.3"/>
          <w:rFonts w:ascii="Calibri" w:cs="Calibri" w:hAnsi="Calibri" w:eastAsia="Calibri"/>
          <w:sz w:val="24"/>
          <w:szCs w:val="24"/>
        </w:rPr>
        <w:instrText xml:space="preserve"> HYPERLINK "https://www.fphighimpactpractices.org/briefs/digital-health-to-support-family-planning-providers/"</w:instrText>
      </w:r>
      <w:r>
        <w:rPr>
          <w:rStyle w:val="Hyperlink.3"/>
          <w:rFonts w:ascii="Calibri" w:cs="Calibri" w:hAnsi="Calibri" w:eastAsia="Calibri"/>
          <w:sz w:val="24"/>
          <w:szCs w:val="24"/>
        </w:rPr>
        <w:fldChar w:fldCharType="separate" w:fldLock="0"/>
      </w:r>
      <w:r>
        <w:rPr>
          <w:rStyle w:val="Hyperlink.3"/>
          <w:rFonts w:ascii="Calibri" w:hAnsi="Calibri"/>
          <w:sz w:val="24"/>
          <w:szCs w:val="24"/>
          <w:rtl w:val="0"/>
          <w:lang w:val="en-US"/>
        </w:rPr>
        <w:t>https://www.fphighimpactpractices.org/briefs/digital-health-to-support-family-planning-providers/</w:t>
      </w:r>
      <w:r>
        <w:rPr>
          <w:rFonts w:ascii="Calibri" w:cs="Calibri" w:hAnsi="Calibri" w:eastAsia="Calibri"/>
          <w:sz w:val="24"/>
          <w:szCs w:val="24"/>
        </w:rPr>
        <w:fldChar w:fldCharType="end" w:fldLock="0"/>
      </w:r>
      <w:r>
        <w:rPr>
          <w:rStyle w:val="Hyperlink.2"/>
          <w:rFonts w:ascii="Calibri" w:hAnsi="Calibri"/>
          <w:sz w:val="24"/>
          <w:szCs w:val="24"/>
          <w:rtl w:val="0"/>
          <w:lang w:val="en-US"/>
        </w:rPr>
        <w:t xml:space="preserve"> #HIPs4FP #ehealth #mhealth </w:t>
      </w:r>
    </w:p>
    <w:p>
      <w:pPr>
        <w:pStyle w:val="Body"/>
        <w:spacing w:after="120"/>
        <w:ind w:left="720" w:firstLine="0"/>
        <w:rPr>
          <w:rStyle w:val="None"/>
          <w:rFonts w:ascii="Calibri" w:cs="Calibri" w:hAnsi="Calibri" w:eastAsia="Calibri"/>
          <w:sz w:val="24"/>
          <w:szCs w:val="24"/>
        </w:rPr>
      </w:pPr>
    </w:p>
    <w:p>
      <w:pPr>
        <w:pStyle w:val="Body"/>
        <w:rPr>
          <w:rStyle w:val="None"/>
          <w:rFonts w:ascii="Calibri" w:cs="Calibri" w:hAnsi="Calibri" w:eastAsia="Calibri"/>
          <w:sz w:val="24"/>
          <w:szCs w:val="24"/>
        </w:rPr>
      </w:pPr>
      <w:r>
        <w:rPr>
          <w:rStyle w:val="None"/>
          <w:rFonts w:ascii="Calibri" w:cs="Calibri" w:hAnsi="Calibri" w:eastAsia="Calibri"/>
          <w:sz w:val="24"/>
          <w:szCs w:val="24"/>
        </w:rPr>
        <w:drawing xmlns:a="http://schemas.openxmlformats.org/drawingml/2006/main">
          <wp:inline distT="0" distB="0" distL="0" distR="0">
            <wp:extent cx="5943600" cy="3962400"/>
            <wp:effectExtent l="0" t="0" r="0" b="0"/>
            <wp:docPr id="1073741827" name="officeArt object" descr="image3.jpg"/>
            <wp:cNvGraphicFramePr/>
            <a:graphic xmlns:a="http://schemas.openxmlformats.org/drawingml/2006/main">
              <a:graphicData uri="http://schemas.openxmlformats.org/drawingml/2006/picture">
                <pic:pic xmlns:pic="http://schemas.openxmlformats.org/drawingml/2006/picture">
                  <pic:nvPicPr>
                    <pic:cNvPr id="1073741827" name="image3.jpg" descr="image3.jpg"/>
                    <pic:cNvPicPr>
                      <a:picLocks noChangeAspect="1"/>
                    </pic:cNvPicPr>
                  </pic:nvPicPr>
                  <pic:blipFill>
                    <a:blip r:embed="rId6">
                      <a:extLst/>
                    </a:blip>
                    <a:stretch>
                      <a:fillRect/>
                    </a:stretch>
                  </pic:blipFill>
                  <pic:spPr>
                    <a:xfrm>
                      <a:off x="0" y="0"/>
                      <a:ext cx="5943600" cy="3962400"/>
                    </a:xfrm>
                    <a:prstGeom prst="rect">
                      <a:avLst/>
                    </a:prstGeom>
                    <a:ln w="12700" cap="flat">
                      <a:noFill/>
                      <a:miter lim="400000"/>
                    </a:ln>
                    <a:effectLst/>
                  </pic:spPr>
                </pic:pic>
              </a:graphicData>
            </a:graphic>
          </wp:inline>
        </w:drawing>
      </w:r>
    </w:p>
    <w:p>
      <w:pPr>
        <w:pStyle w:val="Body"/>
        <w:rPr>
          <w:rStyle w:val="None"/>
          <w:rFonts w:ascii="Calibri" w:cs="Calibri" w:hAnsi="Calibri" w:eastAsia="Calibri"/>
          <w:sz w:val="20"/>
          <w:szCs w:val="20"/>
        </w:rPr>
      </w:pPr>
      <w:r>
        <w:rPr>
          <w:rStyle w:val="None"/>
          <w:rFonts w:ascii="Calibri" w:hAnsi="Calibri"/>
          <w:sz w:val="20"/>
          <w:szCs w:val="20"/>
          <w:rtl w:val="0"/>
          <w:lang w:val="en-US"/>
        </w:rPr>
        <w:t>Girls participating in a sexual reproductive health class supported by Dance4Life at Nile Road Secondary School in Nairobi, Kenya. Dance4Life Uses music, media and dance to educate, empower, and unite young girls in taking action and improving sexual health. Jonathan Torgovnik/Getty Images/Images of Empowerment</w:t>
      </w:r>
    </w:p>
    <w:p>
      <w:pPr>
        <w:pStyle w:val="Body"/>
      </w:pPr>
      <w:r>
        <w:rPr>
          <w:rStyle w:val="None"/>
          <w:outline w:val="0"/>
          <w:color w:val="ffffff"/>
          <w:sz w:val="20"/>
          <w:szCs w:val="20"/>
          <w:u w:color="ffffff"/>
          <w:rtl w:val="0"/>
          <w:lang w:val="de-DE"/>
          <w14:textFill>
            <w14:solidFill>
              <w14:srgbClr w14:val="FFFFFF"/>
            </w14:solidFill>
          </w14:textFill>
        </w:rPr>
        <w:t xml:space="preserve">© </w:t>
      </w:r>
      <w:r>
        <w:rPr>
          <w:rStyle w:val="None"/>
          <w:outline w:val="0"/>
          <w:color w:val="ffffff"/>
          <w:sz w:val="20"/>
          <w:szCs w:val="20"/>
          <w:u w:color="ffffff"/>
          <w:rtl w:val="0"/>
          <w:lang w:val="en-US"/>
          <w14:textFill>
            <w14:solidFill>
              <w14:srgbClr w14:val="FFFFFF"/>
            </w14:solidFill>
          </w14:textFill>
        </w:rPr>
        <w:t>2012 Marcel Reyners, Courtesy of Photoshare</w:t>
      </w:r>
    </w:p>
    <w:sectPr>
      <w:headerReference w:type="default" r:id="rId7"/>
      <w:footerReference w:type="default" r:id="rId8"/>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b w:val="1"/>
      <w:bCs w:val="1"/>
      <w:outline w:val="0"/>
      <w:color w:val="1155cc"/>
      <w:sz w:val="24"/>
      <w:szCs w:val="24"/>
      <w:u w:val="single" w:color="1155cc"/>
      <w14:textFill>
        <w14:solidFill>
          <w14:srgbClr w14:val="1155CC"/>
        </w14:solidFill>
      </w14:textFill>
    </w:rPr>
  </w:style>
  <w:style w:type="character" w:styleId="Hyperlink.1">
    <w:name w:val="Hyperlink.1"/>
    <w:basedOn w:val="None"/>
    <w:next w:val="Hyperlink.1"/>
    <w:rPr>
      <w:rFonts w:ascii="Calibri" w:cs="Calibri" w:hAnsi="Calibri" w:eastAsia="Calibri"/>
      <w:outline w:val="0"/>
      <w:color w:val="1155cc"/>
      <w:sz w:val="24"/>
      <w:szCs w:val="24"/>
      <w:u w:val="single" w:color="1155cc"/>
      <w14:textFill>
        <w14:solidFill>
          <w14:srgbClr w14:val="1155CC"/>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character" w:styleId="Hyperlink.2">
    <w:name w:val="Hyperlink.2"/>
    <w:basedOn w:val="None"/>
    <w:next w:val="Hyperlink.2"/>
    <w:rPr/>
  </w:style>
  <w:style w:type="character" w:styleId="Hyperlink.3">
    <w:name w:val="Hyperlink.3"/>
    <w:basedOn w:val="None"/>
    <w:next w:val="Hyperlink.3"/>
    <w:rPr>
      <w:outline w:val="0"/>
      <w:color w:val="1155cc"/>
      <w:u w:val="single" w:color="1155cc"/>
      <w14:textFill>
        <w14:solidFill>
          <w14:srgbClr w14:val="1155CC"/>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