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right"/>
      </w:pPr>
      <w:r>
        <w:rPr>
          <w:rtl w:val="0"/>
          <w:lang w:val="it-IT"/>
        </w:rPr>
        <w:t>April 2020</w:t>
      </w:r>
    </w:p>
    <w:p>
      <w:pPr>
        <w:pStyle w:val="Body"/>
      </w:pPr>
      <w:r>
        <w:drawing>
          <wp:inline distT="0" distB="0" distL="0" distR="0">
            <wp:extent cx="2090738" cy="520924"/>
            <wp:effectExtent l="0" t="0" r="0" b="0"/>
            <wp:docPr id="1073741825" name="officeArt object" descr="image1.jpg"/>
            <wp:cNvGraphicFramePr/>
            <a:graphic xmlns:a="http://schemas.openxmlformats.org/drawingml/2006/main">
              <a:graphicData uri="http://schemas.openxmlformats.org/drawingml/2006/picture">
                <pic:pic xmlns:pic="http://schemas.openxmlformats.org/drawingml/2006/picture">
                  <pic:nvPicPr>
                    <pic:cNvPr id="1073741825" name="image1.jpg" descr="image1.jpg"/>
                    <pic:cNvPicPr>
                      <a:picLocks noChangeAspect="1"/>
                    </pic:cNvPicPr>
                  </pic:nvPicPr>
                  <pic:blipFill>
                    <a:blip r:embed="rId4">
                      <a:extLst/>
                    </a:blip>
                    <a:stretch>
                      <a:fillRect/>
                    </a:stretch>
                  </pic:blipFill>
                  <pic:spPr>
                    <a:xfrm>
                      <a:off x="0" y="0"/>
                      <a:ext cx="2090738" cy="520924"/>
                    </a:xfrm>
                    <a:prstGeom prst="rect">
                      <a:avLst/>
                    </a:prstGeom>
                    <a:ln w="12700" cap="flat">
                      <a:noFill/>
                      <a:miter lim="400000"/>
                    </a:ln>
                    <a:effectLst/>
                  </pic:spPr>
                </pic:pic>
              </a:graphicData>
            </a:graphic>
          </wp:inline>
        </w:drawing>
      </w:r>
    </w:p>
    <w:p>
      <w:pPr>
        <w:pStyle w:val="Body"/>
      </w:pPr>
    </w:p>
    <w:p>
      <w:pPr>
        <w:pStyle w:val="Body"/>
      </w:pPr>
    </w:p>
    <w:p>
      <w:pPr>
        <w:pStyle w:val="Body"/>
        <w:jc w:val="center"/>
        <w:rPr>
          <w:b w:val="1"/>
          <w:bCs w:val="1"/>
          <w:sz w:val="24"/>
          <w:szCs w:val="24"/>
        </w:rPr>
      </w:pPr>
      <w:r>
        <w:rPr>
          <w:b w:val="1"/>
          <w:bCs w:val="1"/>
          <w:sz w:val="24"/>
          <w:szCs w:val="24"/>
          <w:rtl w:val="0"/>
          <w:lang w:val="en-US"/>
        </w:rPr>
        <w:t>Suggested Tweets for HIP Partners focused on the Community Health Workers and FP-Immunization Integration Briefs</w:t>
      </w:r>
    </w:p>
    <w:p>
      <w:pPr>
        <w:pStyle w:val="Body"/>
        <w:jc w:val="center"/>
        <w:rPr>
          <w:b w:val="1"/>
          <w:bCs w:val="1"/>
          <w:sz w:val="24"/>
          <w:szCs w:val="24"/>
        </w:rPr>
      </w:pPr>
    </w:p>
    <w:p>
      <w:pPr>
        <w:pStyle w:val="Body"/>
        <w:jc w:val="center"/>
      </w:pPr>
      <w:r>
        <w:rPr>
          <w:rtl w:val="0"/>
          <w:lang w:val="en-US"/>
        </w:rPr>
        <w:t xml:space="preserve">Quick Content! All Suggested Tweets Ready to be Posted </w:t>
      </w:r>
    </w:p>
    <w:p>
      <w:pPr>
        <w:pStyle w:val="Body"/>
      </w:pPr>
    </w:p>
    <w:p>
      <w:pPr>
        <w:pStyle w:val="Body"/>
      </w:pPr>
      <w:r>
        <w:rPr>
          <w:rtl w:val="0"/>
          <w:lang w:val="en-US"/>
        </w:rPr>
        <w:t xml:space="preserve">Monthly, we send you an updated social media guide on the High Impact Practices in Family Planning (HIPs) with the purpose of (1) increasing awareness and use of the HIP briefs, and (2) generating traffic on the HIP website. You'll note hashtags associated with relevant April observances: World Health Worker Week, World Health Day, and World Immunization Week. Please share! </w:t>
      </w:r>
    </w:p>
    <w:p>
      <w:pPr>
        <w:pStyle w:val="Body"/>
      </w:pPr>
    </w:p>
    <w:p>
      <w:pPr>
        <w:pStyle w:val="Body"/>
        <w:rPr>
          <w:b w:val="1"/>
          <w:bCs w:val="1"/>
        </w:rPr>
      </w:pPr>
      <w:r>
        <w:rPr>
          <w:b w:val="1"/>
          <w:bCs w:val="1"/>
          <w:rtl w:val="0"/>
          <w:lang w:val="nl-NL"/>
        </w:rPr>
        <w:t>Tweet me!</w:t>
      </w:r>
    </w:p>
    <w:p>
      <w:pPr>
        <w:pStyle w:val="Body"/>
        <w:rPr>
          <w:b w:val="1"/>
          <w:bCs w:val="1"/>
        </w:rPr>
      </w:pPr>
    </w:p>
    <w:tbl>
      <w:tblPr>
        <w:tblW w:w="9525" w:type="dxa"/>
        <w:jc w:val="left"/>
        <w:tblInd w:w="106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525"/>
      </w:tblGrid>
      <w:tr>
        <w:tblPrEx>
          <w:shd w:val="clear" w:color="auto" w:fill="ced7e7"/>
        </w:tblPrEx>
        <w:trPr>
          <w:trHeight w:val="4810" w:hRule="atLeast"/>
        </w:trPr>
        <w:tc>
          <w:tcPr>
            <w:tcW w:type="dxa" w:w="952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spacing w:line="240" w:lineRule="auto"/>
              <w:rPr>
                <w:shd w:val="clear" w:color="auto" w:fill="ffffff"/>
              </w:rPr>
            </w:pPr>
            <w:r>
              <w:rPr>
                <w:shd w:val="nil" w:color="auto" w:fill="auto"/>
                <w:rtl w:val="0"/>
                <w:lang w:val="en-US"/>
              </w:rPr>
              <w:t xml:space="preserve">This month, we honor health workers. Community health workers improve access to #familyplanning among hard-to-reach groups. </w:t>
            </w:r>
            <w:r>
              <w:rPr>
                <w:shd w:val="clear" w:color="auto" w:fill="ffffff"/>
                <w:rtl w:val="0"/>
                <w:lang w:val="en-US"/>
              </w:rPr>
              <w:t xml:space="preserve">#WHWWeek #WorldHealthDay </w:t>
            </w:r>
            <w:r>
              <w:rPr>
                <w:shd w:val="nil" w:color="auto" w:fill="auto"/>
                <w:rtl w:val="0"/>
                <w:lang w:val="en-US"/>
              </w:rPr>
              <w:t>#HIPs4FP</w:t>
            </w:r>
          </w:p>
          <w:p>
            <w:pPr>
              <w:pStyle w:val="Body"/>
              <w:widowControl w:val="0"/>
              <w:bidi w:val="0"/>
              <w:spacing w:line="240" w:lineRule="auto"/>
              <w:ind w:left="0" w:right="0" w:firstLine="0"/>
              <w:jc w:val="left"/>
              <w:rPr>
                <w:rStyle w:val="None"/>
                <w:shd w:val="clear" w:color="auto" w:fill="ffffff"/>
                <w:rtl w:val="0"/>
              </w:rPr>
            </w:pPr>
            <w:r>
              <w:rPr>
                <w:rStyle w:val="Hyperlink.0"/>
                <w:shd w:val="clear" w:color="auto" w:fill="ffffff"/>
              </w:rPr>
              <w:fldChar w:fldCharType="begin" w:fldLock="0"/>
            </w:r>
            <w:r>
              <w:rPr>
                <w:rStyle w:val="Hyperlink.0"/>
                <w:shd w:val="clear" w:color="auto" w:fill="ffffff"/>
              </w:rPr>
              <w:instrText xml:space="preserve"> HYPERLINK "https://www.fphighimpactpractices.org/briefs/community-health-workers/"</w:instrText>
            </w:r>
            <w:r>
              <w:rPr>
                <w:rStyle w:val="Hyperlink.0"/>
                <w:shd w:val="clear" w:color="auto" w:fill="ffffff"/>
              </w:rPr>
              <w:fldChar w:fldCharType="separate" w:fldLock="0"/>
            </w:r>
            <w:r>
              <w:rPr>
                <w:rStyle w:val="Hyperlink.0"/>
                <w:shd w:val="clear" w:color="auto" w:fill="ffffff"/>
                <w:rtl w:val="0"/>
                <w:lang w:val="en-US"/>
              </w:rPr>
              <w:t>https://www.fphighimpactpractices.org/briefs/community-health-workers/</w:t>
            </w:r>
            <w:r>
              <w:rPr>
                <w:shd w:val="clear" w:color="auto" w:fill="ffffff"/>
              </w:rPr>
              <w:fldChar w:fldCharType="end" w:fldLock="0"/>
            </w:r>
          </w:p>
          <w:p>
            <w:pPr>
              <w:pStyle w:val="Body"/>
              <w:widowControl w:val="0"/>
              <w:spacing w:line="240" w:lineRule="auto"/>
              <w:rPr>
                <w:rStyle w:val="None"/>
                <w:shd w:val="nil" w:color="auto" w:fill="auto"/>
                <w:lang w:val="en-US"/>
              </w:rPr>
            </w:pPr>
          </w:p>
          <w:p>
            <w:pPr>
              <w:pStyle w:val="Body"/>
              <w:widowControl w:val="0"/>
              <w:bidi w:val="0"/>
              <w:spacing w:line="240" w:lineRule="auto"/>
              <w:ind w:left="0" w:right="0" w:firstLine="0"/>
              <w:jc w:val="left"/>
              <w:rPr>
                <w:rtl w:val="0"/>
              </w:rPr>
            </w:pPr>
            <w:r>
              <w:rPr>
                <w:rStyle w:val="None"/>
                <w:shd w:val="nil" w:color="auto" w:fill="auto"/>
                <w:lang w:val="en-US"/>
              </w:rPr>
              <w:drawing>
                <wp:inline distT="0" distB="0" distL="0" distR="0">
                  <wp:extent cx="5213149" cy="2249797"/>
                  <wp:effectExtent l="0" t="0" r="0" b="0"/>
                  <wp:docPr id="1073741826" name="officeArt object" descr="image3.png"/>
                  <wp:cNvGraphicFramePr/>
                  <a:graphic xmlns:a="http://schemas.openxmlformats.org/drawingml/2006/main">
                    <a:graphicData uri="http://schemas.openxmlformats.org/drawingml/2006/picture">
                      <pic:pic xmlns:pic="http://schemas.openxmlformats.org/drawingml/2006/picture">
                        <pic:nvPicPr>
                          <pic:cNvPr id="1073741826" name="image3.png" descr="image3.png"/>
                          <pic:cNvPicPr>
                            <a:picLocks noChangeAspect="1"/>
                          </pic:cNvPicPr>
                        </pic:nvPicPr>
                        <pic:blipFill>
                          <a:blip r:embed="rId5">
                            <a:extLst/>
                          </a:blip>
                          <a:stretch>
                            <a:fillRect/>
                          </a:stretch>
                        </pic:blipFill>
                        <pic:spPr>
                          <a:xfrm>
                            <a:off x="0" y="0"/>
                            <a:ext cx="5213149" cy="2249797"/>
                          </a:xfrm>
                          <a:prstGeom prst="rect">
                            <a:avLst/>
                          </a:prstGeom>
                          <a:ln w="12700" cap="flat">
                            <a:noFill/>
                            <a:miter lim="400000"/>
                          </a:ln>
                          <a:effectLst/>
                        </pic:spPr>
                      </pic:pic>
                    </a:graphicData>
                  </a:graphic>
                </wp:inline>
              </w:drawing>
            </w:r>
          </w:p>
        </w:tc>
      </w:tr>
      <w:tr>
        <w:tblPrEx>
          <w:shd w:val="clear" w:color="auto" w:fill="ced7e7"/>
        </w:tblPrEx>
        <w:trPr>
          <w:trHeight w:val="973" w:hRule="atLeast"/>
        </w:trPr>
        <w:tc>
          <w:tcPr>
            <w:tcW w:type="dxa" w:w="952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spacing w:line="240" w:lineRule="auto"/>
              <w:rPr>
                <w:rStyle w:val="None"/>
                <w:shd w:val="nil" w:color="auto" w:fill="auto"/>
              </w:rPr>
            </w:pPr>
            <w:r>
              <w:rPr>
                <w:rStyle w:val="None"/>
                <w:shd w:val="nil" w:color="auto" w:fill="auto"/>
                <w:rtl w:val="0"/>
                <w:lang w:val="en-US"/>
              </w:rPr>
              <w:t>Community health workers can help countries address a variety of #familyplanning challenges, including financial, social, and geographic. Learn more:</w:t>
            </w:r>
          </w:p>
          <w:p>
            <w:pPr>
              <w:pStyle w:val="Body"/>
              <w:widowControl w:val="0"/>
              <w:bidi w:val="0"/>
              <w:spacing w:line="240" w:lineRule="auto"/>
              <w:ind w:left="0" w:right="0" w:firstLine="0"/>
              <w:jc w:val="left"/>
              <w:rPr>
                <w:rtl w:val="0"/>
              </w:rPr>
            </w:pPr>
            <w:r>
              <w:rPr>
                <w:rStyle w:val="Hyperlink.1"/>
              </w:rPr>
              <w:fldChar w:fldCharType="begin" w:fldLock="0"/>
            </w:r>
            <w:r>
              <w:rPr>
                <w:rStyle w:val="Hyperlink.1"/>
              </w:rPr>
              <w:instrText xml:space="preserve"> HYPERLINK "https://www.fphighimpactpractices.org/briefs/community-health-workers/"</w:instrText>
            </w:r>
            <w:r>
              <w:rPr>
                <w:rStyle w:val="Hyperlink.1"/>
              </w:rPr>
              <w:fldChar w:fldCharType="separate" w:fldLock="0"/>
            </w:r>
            <w:r>
              <w:rPr>
                <w:rStyle w:val="Hyperlink.1"/>
                <w:rtl w:val="0"/>
                <w:lang w:val="en-US"/>
              </w:rPr>
              <w:t>https://www.fphighimpactpractices.org/briefs/community-health-workers/</w:t>
            </w:r>
            <w:r>
              <w:rPr/>
              <w:fldChar w:fldCharType="end" w:fldLock="0"/>
            </w:r>
            <w:r>
              <w:rPr>
                <w:rStyle w:val="None"/>
                <w:shd w:val="nil" w:color="auto" w:fill="auto"/>
                <w:rtl w:val="0"/>
                <w:lang w:val="en-US"/>
              </w:rPr>
              <w:t xml:space="preserve"> #HIPs4FP  </w:t>
            </w:r>
            <w:r>
              <w:rPr>
                <w:rStyle w:val="None"/>
                <w:shd w:val="clear" w:color="auto" w:fill="ffffff"/>
                <w:rtl w:val="0"/>
                <w:lang w:val="en-US"/>
              </w:rPr>
              <w:t>#WHWWeek #WorldHealthDay</w:t>
            </w:r>
          </w:p>
        </w:tc>
      </w:tr>
      <w:tr>
        <w:tblPrEx>
          <w:shd w:val="clear" w:color="auto" w:fill="ced7e7"/>
        </w:tblPrEx>
        <w:trPr>
          <w:trHeight w:val="6713" w:hRule="atLeast"/>
        </w:trPr>
        <w:tc>
          <w:tcPr>
            <w:tcW w:type="dxa" w:w="952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spacing w:line="240" w:lineRule="auto"/>
              <w:rPr>
                <w:rStyle w:val="None"/>
                <w:shd w:val="clear" w:color="auto" w:fill="ffffff"/>
              </w:rPr>
            </w:pPr>
            <w:r>
              <w:rPr>
                <w:rStyle w:val="None"/>
                <w:shd w:val="nil" w:color="auto" w:fill="auto"/>
                <w:rtl w:val="0"/>
                <w:lang w:val="en-US"/>
              </w:rPr>
              <w:t xml:space="preserve">Community health workers overcome #familyplanning barriers by bringing services to women where they work and live. Learn more: </w:t>
            </w:r>
            <w:r>
              <w:rPr>
                <w:rStyle w:val="Hyperlink.1"/>
                <w:outline w:val="0"/>
                <w:color w:val="1155cc"/>
                <w:u w:val="single" w:color="1155cc"/>
                <w:shd w:val="nil" w:color="auto" w:fill="auto"/>
                <w:lang w:val="en-US"/>
                <w14:textFill>
                  <w14:solidFill>
                    <w14:srgbClr w14:val="1155CC"/>
                  </w14:solidFill>
                </w14:textFill>
              </w:rPr>
              <w:fldChar w:fldCharType="begin" w:fldLock="0"/>
            </w:r>
            <w:r>
              <w:rPr>
                <w:rStyle w:val="Hyperlink.1"/>
                <w:outline w:val="0"/>
                <w:color w:val="1155cc"/>
                <w:u w:val="single" w:color="1155cc"/>
                <w:shd w:val="nil" w:color="auto" w:fill="auto"/>
                <w:lang w:val="en-US"/>
                <w14:textFill>
                  <w14:solidFill>
                    <w14:srgbClr w14:val="1155CC"/>
                  </w14:solidFill>
                </w14:textFill>
              </w:rPr>
              <w:instrText xml:space="preserve"> HYPERLINK "https://www.fphighimpactpractices.org/briefs/community-health-workers/"</w:instrText>
            </w:r>
            <w:r>
              <w:rPr>
                <w:rStyle w:val="Hyperlink.1"/>
                <w:outline w:val="0"/>
                <w:color w:val="1155cc"/>
                <w:u w:val="single" w:color="1155cc"/>
                <w:shd w:val="nil" w:color="auto" w:fill="auto"/>
                <w:lang w:val="en-US"/>
                <w14:textFill>
                  <w14:solidFill>
                    <w14:srgbClr w14:val="1155CC"/>
                  </w14:solidFill>
                </w14:textFill>
              </w:rPr>
              <w:fldChar w:fldCharType="separate" w:fldLock="0"/>
            </w:r>
            <w:r>
              <w:rPr>
                <w:rStyle w:val="Hyperlink.1"/>
                <w:outline w:val="0"/>
                <w:color w:val="1155cc"/>
                <w:u w:val="single" w:color="1155cc"/>
                <w:shd w:val="nil" w:color="auto" w:fill="auto"/>
                <w:rtl w:val="0"/>
                <w:lang w:val="en-US"/>
                <w14:textFill>
                  <w14:solidFill>
                    <w14:srgbClr w14:val="1155CC"/>
                  </w14:solidFill>
                </w14:textFill>
              </w:rPr>
              <w:t>https://www.fphighimpactpractices.org/briefs/community-health-workers/</w:t>
            </w:r>
            <w:r>
              <w:rPr>
                <w:shd w:val="clear" w:color="auto" w:fill="ffffff"/>
              </w:rPr>
              <w:fldChar w:fldCharType="end" w:fldLock="0"/>
            </w:r>
            <w:r>
              <w:rPr>
                <w:rStyle w:val="None"/>
                <w:shd w:val="nil" w:color="auto" w:fill="auto"/>
                <w:rtl w:val="0"/>
                <w:lang w:val="en-US"/>
              </w:rPr>
              <w:t xml:space="preserve"> #HIPs4FP </w:t>
            </w:r>
            <w:r>
              <w:rPr>
                <w:rStyle w:val="None"/>
                <w:shd w:val="clear" w:color="auto" w:fill="ffffff"/>
                <w:rtl w:val="0"/>
                <w:lang w:val="en-US"/>
              </w:rPr>
              <w:t>#WHWWeek #WorldHealthDay</w:t>
            </w:r>
          </w:p>
          <w:p>
            <w:pPr>
              <w:pStyle w:val="Body"/>
              <w:widowControl w:val="0"/>
              <w:spacing w:line="240" w:lineRule="auto"/>
              <w:rPr>
                <w:rStyle w:val="None"/>
                <w:shd w:val="clear" w:color="auto" w:fill="ffffff"/>
                <w:lang w:val="en-US"/>
              </w:rPr>
            </w:pPr>
          </w:p>
          <w:p>
            <w:pPr>
              <w:pStyle w:val="Body"/>
              <w:widowControl w:val="0"/>
              <w:bidi w:val="0"/>
              <w:spacing w:line="240" w:lineRule="auto"/>
              <w:ind w:left="0" w:right="0" w:firstLine="0"/>
              <w:jc w:val="left"/>
              <w:rPr>
                <w:rtl w:val="0"/>
              </w:rPr>
            </w:pPr>
            <w:r>
              <w:rPr>
                <w:rStyle w:val="None"/>
                <w:shd w:val="clear" w:color="auto" w:fill="ffffff"/>
                <w:lang w:val="en-US"/>
              </w:rPr>
              <w:drawing>
                <wp:inline distT="0" distB="0" distL="0" distR="0">
                  <wp:extent cx="5213149" cy="3458644"/>
                  <wp:effectExtent l="0" t="0" r="0" b="0"/>
                  <wp:docPr id="1073741827" name="officeArt object" descr="image5.png"/>
                  <wp:cNvGraphicFramePr/>
                  <a:graphic xmlns:a="http://schemas.openxmlformats.org/drawingml/2006/main">
                    <a:graphicData uri="http://schemas.openxmlformats.org/drawingml/2006/picture">
                      <pic:pic xmlns:pic="http://schemas.openxmlformats.org/drawingml/2006/picture">
                        <pic:nvPicPr>
                          <pic:cNvPr id="1073741827" name="image5.png" descr="image5.png"/>
                          <pic:cNvPicPr>
                            <a:picLocks noChangeAspect="1"/>
                          </pic:cNvPicPr>
                        </pic:nvPicPr>
                        <pic:blipFill>
                          <a:blip r:embed="rId6">
                            <a:extLst/>
                          </a:blip>
                          <a:stretch>
                            <a:fillRect/>
                          </a:stretch>
                        </pic:blipFill>
                        <pic:spPr>
                          <a:xfrm>
                            <a:off x="0" y="0"/>
                            <a:ext cx="5213149" cy="3458644"/>
                          </a:xfrm>
                          <a:prstGeom prst="rect">
                            <a:avLst/>
                          </a:prstGeom>
                          <a:ln w="12700" cap="flat">
                            <a:noFill/>
                            <a:miter lim="400000"/>
                          </a:ln>
                          <a:effectLst/>
                        </pic:spPr>
                      </pic:pic>
                    </a:graphicData>
                  </a:graphic>
                </wp:inline>
              </w:drawing>
            </w:r>
          </w:p>
        </w:tc>
      </w:tr>
      <w:tr>
        <w:tblPrEx>
          <w:shd w:val="clear" w:color="auto" w:fill="ced7e7"/>
        </w:tblPrEx>
        <w:trPr>
          <w:trHeight w:val="973" w:hRule="atLeast"/>
        </w:trPr>
        <w:tc>
          <w:tcPr>
            <w:tcW w:type="dxa" w:w="952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spacing w:line="240" w:lineRule="auto"/>
              <w:rPr>
                <w:rStyle w:val="None"/>
                <w:shd w:val="nil" w:color="auto" w:fill="auto"/>
              </w:rPr>
            </w:pPr>
            <w:r>
              <w:rPr>
                <w:rStyle w:val="None"/>
                <w:shd w:val="nil" w:color="auto" w:fill="auto"/>
                <w:rtl w:val="0"/>
                <w:lang w:val="en-US"/>
              </w:rPr>
              <w:t>Offering #familyplanning info and services to postpartum mothers during routine child #immunization visits is a promising #HIPs4FP:</w:t>
            </w:r>
          </w:p>
          <w:p>
            <w:pPr>
              <w:pStyle w:val="Body"/>
              <w:bidi w:val="0"/>
              <w:spacing w:line="240" w:lineRule="auto"/>
              <w:ind w:left="0" w:right="0" w:firstLine="0"/>
              <w:jc w:val="left"/>
              <w:rPr>
                <w:rtl w:val="0"/>
              </w:rPr>
            </w:pPr>
            <w:r>
              <w:rPr>
                <w:rStyle w:val="Hyperlink.1"/>
              </w:rPr>
              <w:fldChar w:fldCharType="begin" w:fldLock="0"/>
            </w:r>
            <w:r>
              <w:rPr>
                <w:rStyle w:val="Hyperlink.1"/>
              </w:rPr>
              <w:instrText xml:space="preserve"> HYPERLINK "https://www.fphighimpactpractices.org/briefs/family-planning-and-immunization-integration/"</w:instrText>
            </w:r>
            <w:r>
              <w:rPr>
                <w:rStyle w:val="Hyperlink.1"/>
              </w:rPr>
              <w:fldChar w:fldCharType="separate" w:fldLock="0"/>
            </w:r>
            <w:r>
              <w:rPr>
                <w:rStyle w:val="Hyperlink.1"/>
                <w:rtl w:val="0"/>
                <w:lang w:val="en-US"/>
              </w:rPr>
              <w:t>https://www.fphighimpactpractices.org/briefs/family-planning-and-immunization-integration/</w:t>
            </w:r>
            <w:r>
              <w:rPr/>
              <w:fldChar w:fldCharType="end" w:fldLock="0"/>
            </w:r>
            <w:r>
              <w:rPr>
                <w:rStyle w:val="None"/>
                <w:shd w:val="nil" w:color="auto" w:fill="auto"/>
                <w:rtl w:val="0"/>
                <w:lang w:val="en-US"/>
              </w:rPr>
              <w:t xml:space="preserve">  #VaccinesWork</w:t>
            </w:r>
          </w:p>
        </w:tc>
      </w:tr>
      <w:tr>
        <w:tblPrEx>
          <w:shd w:val="clear" w:color="auto" w:fill="ced7e7"/>
        </w:tblPrEx>
        <w:trPr>
          <w:trHeight w:val="6427" w:hRule="atLeast"/>
        </w:trPr>
        <w:tc>
          <w:tcPr>
            <w:tcW w:type="dxa" w:w="952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spacing w:line="240" w:lineRule="auto"/>
              <w:rPr>
                <w:rStyle w:val="None"/>
                <w:shd w:val="nil" w:color="auto" w:fill="auto"/>
              </w:rPr>
            </w:pPr>
            <w:r>
              <w:rPr>
                <w:rStyle w:val="None"/>
                <w:shd w:val="nil" w:color="auto" w:fill="auto"/>
                <w:rtl w:val="0"/>
                <w:lang w:val="en-US"/>
              </w:rPr>
              <w:t>Different #familyplanning + #immunization models meet different needs:</w:t>
            </w:r>
          </w:p>
          <w:p>
            <w:pPr>
              <w:pStyle w:val="Body"/>
              <w:bidi w:val="0"/>
              <w:spacing w:line="240" w:lineRule="auto"/>
              <w:ind w:left="0" w:right="0" w:firstLine="0"/>
              <w:jc w:val="left"/>
              <w:rPr>
                <w:rStyle w:val="None"/>
                <w:shd w:val="nil" w:color="auto" w:fill="auto"/>
                <w:rtl w:val="0"/>
              </w:rPr>
            </w:pPr>
            <w:r>
              <w:rPr>
                <w:rStyle w:val="Hyperlink.1"/>
              </w:rPr>
              <w:fldChar w:fldCharType="begin" w:fldLock="0"/>
            </w:r>
            <w:r>
              <w:rPr>
                <w:rStyle w:val="Hyperlink.1"/>
              </w:rPr>
              <w:instrText xml:space="preserve"> HYPERLINK "https://www.fphighimpactpractices.org/briefs/family-planning-and-immunization-integration/"</w:instrText>
            </w:r>
            <w:r>
              <w:rPr>
                <w:rStyle w:val="Hyperlink.1"/>
              </w:rPr>
              <w:fldChar w:fldCharType="separate" w:fldLock="0"/>
            </w:r>
            <w:r>
              <w:rPr>
                <w:rStyle w:val="Hyperlink.1"/>
                <w:rtl w:val="0"/>
                <w:lang w:val="en-US"/>
              </w:rPr>
              <w:t>https://www.fphighimpactpractices.org/briefs/family-planning-and-immunization-integration/</w:t>
            </w:r>
            <w:r>
              <w:rPr/>
              <w:fldChar w:fldCharType="end" w:fldLock="0"/>
            </w:r>
            <w:r>
              <w:rPr>
                <w:rStyle w:val="None"/>
                <w:shd w:val="nil" w:color="auto" w:fill="auto"/>
                <w:rtl w:val="0"/>
                <w:lang w:val="en-US"/>
              </w:rPr>
              <w:t xml:space="preserve">  #HIPs4FP #VaccinesWork</w:t>
            </w:r>
          </w:p>
          <w:p>
            <w:pPr>
              <w:pStyle w:val="Body"/>
              <w:bidi w:val="0"/>
              <w:spacing w:line="240" w:lineRule="auto"/>
              <w:ind w:left="0" w:right="0" w:firstLine="0"/>
              <w:jc w:val="left"/>
              <w:rPr>
                <w:rtl w:val="0"/>
              </w:rPr>
            </w:pPr>
            <w:r>
              <w:rPr>
                <w:rStyle w:val="None"/>
                <w:shd w:val="nil" w:color="auto" w:fill="auto"/>
                <w:lang w:val="en-US"/>
              </w:rPr>
              <w:drawing>
                <wp:inline distT="0" distB="0" distL="0" distR="0">
                  <wp:extent cx="5213149" cy="3581767"/>
                  <wp:effectExtent l="0" t="0" r="0" b="0"/>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7">
                            <a:extLst/>
                          </a:blip>
                          <a:stretch>
                            <a:fillRect/>
                          </a:stretch>
                        </pic:blipFill>
                        <pic:spPr>
                          <a:xfrm>
                            <a:off x="0" y="0"/>
                            <a:ext cx="5213149" cy="3581767"/>
                          </a:xfrm>
                          <a:prstGeom prst="rect">
                            <a:avLst/>
                          </a:prstGeom>
                          <a:ln w="12700" cap="flat">
                            <a:noFill/>
                            <a:miter lim="400000"/>
                          </a:ln>
                          <a:effectLst/>
                        </pic:spPr>
                      </pic:pic>
                    </a:graphicData>
                  </a:graphic>
                </wp:inline>
              </w:drawing>
            </w:r>
          </w:p>
        </w:tc>
      </w:tr>
      <w:tr>
        <w:tblPrEx>
          <w:shd w:val="clear" w:color="auto" w:fill="ced7e7"/>
        </w:tblPrEx>
        <w:trPr>
          <w:trHeight w:val="6713" w:hRule="atLeast"/>
        </w:trPr>
        <w:tc>
          <w:tcPr>
            <w:tcW w:type="dxa" w:w="952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spacing w:line="240" w:lineRule="auto"/>
              <w:rPr>
                <w:rStyle w:val="None"/>
                <w:shd w:val="nil" w:color="auto" w:fill="auto"/>
              </w:rPr>
            </w:pPr>
            <w:r>
              <w:rPr>
                <w:rStyle w:val="None"/>
                <w:shd w:val="nil" w:color="auto" w:fill="auto"/>
                <w:rtl w:val="0"/>
                <w:lang w:val="en-US"/>
              </w:rPr>
              <w:t xml:space="preserve">Caring for mothers and babies is what #familyplanning + #immunization integration is all about. Learn more: </w:t>
            </w:r>
            <w:r>
              <w:rPr>
                <w:rStyle w:val="Hyperlink.1"/>
              </w:rPr>
              <w:fldChar w:fldCharType="begin" w:fldLock="0"/>
            </w:r>
            <w:r>
              <w:rPr>
                <w:rStyle w:val="Hyperlink.1"/>
              </w:rPr>
              <w:instrText xml:space="preserve"> HYPERLINK "https://www.fphighimpactpractices.org/briefs/family-planning-and-immunization-integration/"</w:instrText>
            </w:r>
            <w:r>
              <w:rPr>
                <w:rStyle w:val="Hyperlink.1"/>
              </w:rPr>
              <w:fldChar w:fldCharType="separate" w:fldLock="0"/>
            </w:r>
            <w:r>
              <w:rPr>
                <w:rStyle w:val="Hyperlink.1"/>
                <w:rtl w:val="0"/>
                <w:lang w:val="en-US"/>
              </w:rPr>
              <w:t>https://www.fphighimpactpractices.org/briefs/family-planning-and-immunization-integration/</w:t>
            </w:r>
            <w:r>
              <w:rPr/>
              <w:fldChar w:fldCharType="end" w:fldLock="0"/>
            </w:r>
            <w:r>
              <w:rPr>
                <w:rStyle w:val="None"/>
                <w:shd w:val="nil" w:color="auto" w:fill="auto"/>
                <w:rtl w:val="0"/>
                <w:lang w:val="en-US"/>
              </w:rPr>
              <w:t xml:space="preserve">  #HIPs4FP #VaccinesWork</w:t>
            </w:r>
          </w:p>
          <w:p>
            <w:pPr>
              <w:pStyle w:val="Body"/>
              <w:bidi w:val="0"/>
              <w:spacing w:line="240" w:lineRule="auto"/>
              <w:ind w:left="0" w:right="0" w:firstLine="0"/>
              <w:jc w:val="left"/>
              <w:rPr>
                <w:rStyle w:val="None"/>
                <w:shd w:val="nil" w:color="auto" w:fill="auto"/>
                <w:rtl w:val="0"/>
              </w:rPr>
            </w:pPr>
            <w:r>
              <w:rPr>
                <w:rStyle w:val="None"/>
                <w:shd w:val="nil" w:color="auto" w:fill="auto"/>
                <w:lang w:val="en-US"/>
              </w:rPr>
              <w:drawing>
                <wp:inline distT="0" distB="0" distL="0" distR="0">
                  <wp:extent cx="5213149" cy="3458644"/>
                  <wp:effectExtent l="0" t="0" r="0" b="0"/>
                  <wp:docPr id="1073741829" name="officeArt object" descr="image2.jpg"/>
                  <wp:cNvGraphicFramePr/>
                  <a:graphic xmlns:a="http://schemas.openxmlformats.org/drawingml/2006/main">
                    <a:graphicData uri="http://schemas.openxmlformats.org/drawingml/2006/picture">
                      <pic:pic xmlns:pic="http://schemas.openxmlformats.org/drawingml/2006/picture">
                        <pic:nvPicPr>
                          <pic:cNvPr id="1073741829" name="image2.jpg" descr="image2.jpg"/>
                          <pic:cNvPicPr>
                            <a:picLocks noChangeAspect="1"/>
                          </pic:cNvPicPr>
                        </pic:nvPicPr>
                        <pic:blipFill>
                          <a:blip r:embed="rId8">
                            <a:extLst/>
                          </a:blip>
                          <a:stretch>
                            <a:fillRect/>
                          </a:stretch>
                        </pic:blipFill>
                        <pic:spPr>
                          <a:xfrm>
                            <a:off x="0" y="0"/>
                            <a:ext cx="5213149" cy="3458644"/>
                          </a:xfrm>
                          <a:prstGeom prst="rect">
                            <a:avLst/>
                          </a:prstGeom>
                          <a:ln w="12700" cap="flat">
                            <a:noFill/>
                            <a:miter lim="400000"/>
                          </a:ln>
                          <a:effectLst/>
                        </pic:spPr>
                      </pic:pic>
                    </a:graphicData>
                  </a:graphic>
                </wp:inline>
              </w:drawing>
            </w:r>
          </w:p>
          <w:p>
            <w:pPr>
              <w:pStyle w:val="Body"/>
              <w:spacing w:line="240" w:lineRule="auto"/>
            </w:pPr>
            <w:r>
              <w:rPr>
                <w:rStyle w:val="None"/>
                <w:shd w:val="nil" w:color="auto" w:fill="auto"/>
                <w:lang w:val="en-US"/>
              </w:rPr>
            </w:r>
          </w:p>
        </w:tc>
      </w:tr>
    </w:tbl>
    <w:p>
      <w:pPr>
        <w:pStyle w:val="Body"/>
        <w:widowControl w:val="0"/>
        <w:spacing w:line="240" w:lineRule="auto"/>
        <w:ind w:left="953" w:hanging="953"/>
        <w:rPr>
          <w:rStyle w:val="None"/>
          <w:b w:val="1"/>
          <w:bCs w:val="1"/>
        </w:rPr>
      </w:pPr>
    </w:p>
    <w:p>
      <w:pPr>
        <w:pStyle w:val="Body"/>
      </w:pPr>
    </w:p>
    <w:p>
      <w:pPr>
        <w:pStyle w:val="Body"/>
      </w:pPr>
      <w:r/>
    </w:p>
    <w:sectPr>
      <w:headerReference w:type="default" r:id="rId9"/>
      <w:footerReference w:type="default" r:id="rId10"/>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Arial" w:cs="Arial" w:hAnsi="Arial" w:eastAsia="Arial"/>
      <w:outline w:val="0"/>
      <w:color w:val="1155cc"/>
      <w:u w:val="single" w:color="1155cc"/>
      <w:lang w:val="en-US"/>
      <w14:textFill>
        <w14:solidFill>
          <w14:srgbClr w14:val="1155CC"/>
        </w14:solidFill>
      </w14:textFill>
    </w:rPr>
  </w:style>
  <w:style w:type="character" w:styleId="Hyperlink.1">
    <w:name w:val="Hyperlink.1"/>
    <w:basedOn w:val="None"/>
    <w:next w:val="Hyperlink.1"/>
    <w:rPr>
      <w:rFonts w:ascii="Arial" w:cs="Arial" w:hAnsi="Arial" w:eastAsia="Arial"/>
      <w:outline w:val="0"/>
      <w:color w:val="1155cc"/>
      <w:u w:val="single" w:color="1155cc"/>
      <w:shd w:val="nil" w:color="auto" w:fill="auto"/>
      <w:lang w:val="en-US"/>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